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Look w:val="04A0" w:firstRow="1" w:lastRow="0" w:firstColumn="1" w:lastColumn="0" w:noHBand="0" w:noVBand="1"/>
      </w:tblPr>
      <w:tblGrid>
        <w:gridCol w:w="9016"/>
      </w:tblGrid>
      <w:tr w:rsidR="005339A6" w:rsidRPr="00684FA3" w14:paraId="7ECECA09" w14:textId="77777777" w:rsidTr="005339A6">
        <w:tc>
          <w:tcPr>
            <w:tcW w:w="9016" w:type="dxa"/>
          </w:tcPr>
          <w:p w14:paraId="348CE7E7" w14:textId="1B2A7686" w:rsidR="005339A6" w:rsidRPr="00684FA3" w:rsidRDefault="00684FA3">
            <w:pPr>
              <w:rPr>
                <w:lang w:val="en-GB"/>
              </w:rPr>
            </w:pPr>
            <w:r w:rsidRPr="00684FA3">
              <w:rPr>
                <w:lang w:val="en-GB"/>
              </w:rPr>
              <w:t xml:space="preserve">Title of the </w:t>
            </w:r>
            <w:r w:rsidRPr="00A755F9">
              <w:rPr>
                <w:lang w:val="en-GB"/>
              </w:rPr>
              <w:t>postgraduate specialist study</w:t>
            </w:r>
            <w:r w:rsidR="005339A6" w:rsidRPr="00A755F9">
              <w:rPr>
                <w:lang w:val="en-GB"/>
              </w:rPr>
              <w:t>:</w:t>
            </w:r>
          </w:p>
          <w:p w14:paraId="39D996DC" w14:textId="3D8EB7CD" w:rsidR="006F1494" w:rsidRPr="00684FA3" w:rsidRDefault="00684FA3">
            <w:pPr>
              <w:rPr>
                <w:b/>
                <w:lang w:val="en-GB"/>
              </w:rPr>
            </w:pPr>
            <w:r w:rsidRPr="00684FA3">
              <w:rPr>
                <w:b/>
                <w:lang w:val="en-GB"/>
              </w:rPr>
              <w:t xml:space="preserve">Lifelong </w:t>
            </w:r>
            <w:r w:rsidR="00DD02B5">
              <w:rPr>
                <w:b/>
                <w:lang w:val="en-GB"/>
              </w:rPr>
              <w:t>L</w:t>
            </w:r>
            <w:r w:rsidRPr="00684FA3">
              <w:rPr>
                <w:b/>
                <w:lang w:val="en-GB"/>
              </w:rPr>
              <w:t>earning</w:t>
            </w:r>
          </w:p>
          <w:p w14:paraId="0F099CBD" w14:textId="0AE7907A" w:rsidR="00205875" w:rsidRPr="00684FA3" w:rsidRDefault="00205875">
            <w:pPr>
              <w:rPr>
                <w:lang w:val="en-GB"/>
              </w:rPr>
            </w:pPr>
          </w:p>
        </w:tc>
      </w:tr>
      <w:tr w:rsidR="005339A6" w:rsidRPr="00684FA3" w14:paraId="007D348E" w14:textId="77777777" w:rsidTr="005339A6">
        <w:tc>
          <w:tcPr>
            <w:tcW w:w="9016" w:type="dxa"/>
          </w:tcPr>
          <w:p w14:paraId="5E29B121" w14:textId="7D875766" w:rsidR="005339A6" w:rsidRPr="00684FA3" w:rsidRDefault="00684FA3" w:rsidP="006F1494">
            <w:pPr>
              <w:rPr>
                <w:lang w:val="en-GB"/>
              </w:rPr>
            </w:pPr>
            <w:r>
              <w:rPr>
                <w:lang w:val="en-GB"/>
              </w:rPr>
              <w:t>Scientific area</w:t>
            </w:r>
            <w:r w:rsidR="005339A6" w:rsidRPr="00684FA3">
              <w:rPr>
                <w:lang w:val="en-GB"/>
              </w:rPr>
              <w:t>:</w:t>
            </w:r>
            <w:r w:rsidR="006F1494" w:rsidRPr="00684FA3">
              <w:rPr>
                <w:lang w:val="en-GB"/>
              </w:rPr>
              <w:t xml:space="preserve"> </w:t>
            </w:r>
            <w:r w:rsidR="006F1494" w:rsidRPr="00684FA3">
              <w:rPr>
                <w:b/>
                <w:lang w:val="en-GB"/>
              </w:rPr>
              <w:t>8.0 I</w:t>
            </w:r>
            <w:r w:rsidRPr="00684FA3">
              <w:rPr>
                <w:b/>
                <w:lang w:val="en-GB"/>
              </w:rPr>
              <w:t>nterdisciplinary sciences</w:t>
            </w:r>
          </w:p>
        </w:tc>
      </w:tr>
      <w:tr w:rsidR="005339A6" w:rsidRPr="00684FA3" w14:paraId="1F529AE0" w14:textId="77777777" w:rsidTr="005339A6">
        <w:tc>
          <w:tcPr>
            <w:tcW w:w="9016" w:type="dxa"/>
          </w:tcPr>
          <w:p w14:paraId="5E55DED6" w14:textId="49E63678" w:rsidR="005339A6" w:rsidRPr="00684FA3" w:rsidRDefault="00684FA3">
            <w:pPr>
              <w:rPr>
                <w:lang w:val="en-GB"/>
              </w:rPr>
            </w:pPr>
            <w:r>
              <w:rPr>
                <w:lang w:val="en-GB"/>
              </w:rPr>
              <w:t>Field</w:t>
            </w:r>
            <w:r w:rsidR="005339A6" w:rsidRPr="00684FA3">
              <w:rPr>
                <w:lang w:val="en-GB"/>
              </w:rPr>
              <w:t>:</w:t>
            </w:r>
            <w:r w:rsidR="006F1494" w:rsidRPr="00684FA3">
              <w:rPr>
                <w:lang w:val="en-GB"/>
              </w:rPr>
              <w:t xml:space="preserve"> </w:t>
            </w:r>
            <w:r w:rsidR="006F1494" w:rsidRPr="00684FA3">
              <w:rPr>
                <w:b/>
                <w:lang w:val="en-GB"/>
              </w:rPr>
              <w:t>8.05</w:t>
            </w:r>
            <w:r w:rsidR="003756B3">
              <w:rPr>
                <w:b/>
                <w:lang w:val="en-GB"/>
              </w:rPr>
              <w:t>.</w:t>
            </w:r>
            <w:r w:rsidR="006F1494" w:rsidRPr="00684FA3">
              <w:rPr>
                <w:b/>
                <w:lang w:val="en-GB"/>
              </w:rPr>
              <w:t xml:space="preserve"> </w:t>
            </w:r>
            <w:r>
              <w:rPr>
                <w:b/>
                <w:lang w:val="en-GB"/>
              </w:rPr>
              <w:t>Educational sciences</w:t>
            </w:r>
          </w:p>
        </w:tc>
      </w:tr>
      <w:tr w:rsidR="005339A6" w:rsidRPr="00684FA3" w14:paraId="5621F284" w14:textId="77777777" w:rsidTr="005339A6">
        <w:tc>
          <w:tcPr>
            <w:tcW w:w="9016" w:type="dxa"/>
          </w:tcPr>
          <w:p w14:paraId="3F0C4E3B" w14:textId="4557FFBE" w:rsidR="005339A6" w:rsidRPr="00684FA3" w:rsidRDefault="00684FA3" w:rsidP="00D63802">
            <w:pPr>
              <w:rPr>
                <w:lang w:val="en-GB"/>
              </w:rPr>
            </w:pPr>
            <w:r>
              <w:rPr>
                <w:lang w:val="en-GB"/>
              </w:rPr>
              <w:t>Duration of the study</w:t>
            </w:r>
            <w:r w:rsidR="005339A6" w:rsidRPr="00684FA3">
              <w:rPr>
                <w:lang w:val="en-GB"/>
              </w:rPr>
              <w:t>:</w:t>
            </w:r>
            <w:r w:rsidR="006F1494" w:rsidRPr="00684FA3">
              <w:rPr>
                <w:lang w:val="en-GB"/>
              </w:rPr>
              <w:t xml:space="preserve"> </w:t>
            </w:r>
            <w:r w:rsidR="00D63802" w:rsidRPr="00684FA3">
              <w:rPr>
                <w:b/>
                <w:lang w:val="en-GB"/>
              </w:rPr>
              <w:t>2</w:t>
            </w:r>
            <w:r w:rsidR="006F1494" w:rsidRPr="00684FA3">
              <w:rPr>
                <w:b/>
                <w:lang w:val="en-GB"/>
              </w:rPr>
              <w:t xml:space="preserve"> </w:t>
            </w:r>
            <w:r>
              <w:rPr>
                <w:b/>
                <w:lang w:val="en-GB"/>
              </w:rPr>
              <w:t>years</w:t>
            </w:r>
            <w:r w:rsidR="00D63802" w:rsidRPr="00684FA3">
              <w:rPr>
                <w:b/>
                <w:lang w:val="en-GB"/>
              </w:rPr>
              <w:t xml:space="preserve">/ 4 </w:t>
            </w:r>
            <w:r>
              <w:rPr>
                <w:b/>
                <w:lang w:val="en-GB"/>
              </w:rPr>
              <w:t>semesters</w:t>
            </w:r>
          </w:p>
        </w:tc>
      </w:tr>
      <w:tr w:rsidR="005339A6" w:rsidRPr="00684FA3" w14:paraId="0EF45D20" w14:textId="77777777" w:rsidTr="005339A6">
        <w:tc>
          <w:tcPr>
            <w:tcW w:w="9016" w:type="dxa"/>
          </w:tcPr>
          <w:p w14:paraId="6F619DEC" w14:textId="15CF7692" w:rsidR="005339A6" w:rsidRPr="00684FA3" w:rsidRDefault="00684FA3" w:rsidP="00D63802">
            <w:pPr>
              <w:rPr>
                <w:lang w:val="en-GB"/>
              </w:rPr>
            </w:pPr>
            <w:r>
              <w:rPr>
                <w:lang w:val="en-GB"/>
              </w:rPr>
              <w:t>Academic title</w:t>
            </w:r>
            <w:r w:rsidR="005339A6" w:rsidRPr="00684FA3">
              <w:rPr>
                <w:lang w:val="en-GB"/>
              </w:rPr>
              <w:t>:</w:t>
            </w:r>
            <w:r w:rsidR="006F1494" w:rsidRPr="00684FA3">
              <w:rPr>
                <w:lang w:val="en-GB"/>
              </w:rPr>
              <w:t xml:space="preserve"> </w:t>
            </w:r>
            <w:r w:rsidRPr="00684FA3">
              <w:rPr>
                <w:b/>
                <w:lang w:val="en-GB"/>
              </w:rPr>
              <w:t xml:space="preserve">University </w:t>
            </w:r>
            <w:r w:rsidR="00B935BB" w:rsidRPr="00684FA3">
              <w:rPr>
                <w:b/>
                <w:lang w:val="en-GB"/>
              </w:rPr>
              <w:t xml:space="preserve">specialist of educational sciences </w:t>
            </w:r>
            <w:r>
              <w:rPr>
                <w:b/>
                <w:lang w:val="en-GB"/>
              </w:rPr>
              <w:t>(</w:t>
            </w:r>
            <w:r w:rsidRPr="00684FA3">
              <w:rPr>
                <w:b/>
                <w:lang w:val="en-GB"/>
              </w:rPr>
              <w:t>univ. spec.)</w:t>
            </w:r>
          </w:p>
        </w:tc>
      </w:tr>
      <w:tr w:rsidR="005339A6" w:rsidRPr="00684FA3" w14:paraId="12C05FA3" w14:textId="77777777" w:rsidTr="005339A6">
        <w:tc>
          <w:tcPr>
            <w:tcW w:w="9016" w:type="dxa"/>
          </w:tcPr>
          <w:p w14:paraId="6EBA651C" w14:textId="56167601" w:rsidR="00205875" w:rsidRPr="00684FA3" w:rsidRDefault="00285D32">
            <w:pPr>
              <w:rPr>
                <w:lang w:val="en-GB"/>
              </w:rPr>
            </w:pPr>
            <w:r>
              <w:rPr>
                <w:lang w:val="en-GB"/>
              </w:rPr>
              <w:t>Head</w:t>
            </w:r>
            <w:r w:rsidR="005339A6" w:rsidRPr="00684FA3">
              <w:rPr>
                <w:lang w:val="en-GB"/>
              </w:rPr>
              <w:t xml:space="preserve">:         </w:t>
            </w:r>
            <w:r w:rsidR="00DD02B5">
              <w:rPr>
                <w:lang w:val="en-GB"/>
              </w:rPr>
              <w:t xml:space="preserve">    </w:t>
            </w:r>
            <w:r w:rsidR="00DD02B5" w:rsidRPr="00B935BB">
              <w:rPr>
                <w:b/>
                <w:bCs/>
                <w:lang w:val="en-GB"/>
              </w:rPr>
              <w:t xml:space="preserve">Prof. Marko </w:t>
            </w:r>
            <w:proofErr w:type="spellStart"/>
            <w:r w:rsidR="00DD02B5" w:rsidRPr="00B935BB">
              <w:rPr>
                <w:b/>
                <w:bCs/>
                <w:lang w:val="en-GB"/>
              </w:rPr>
              <w:t>Badrić</w:t>
            </w:r>
            <w:proofErr w:type="spellEnd"/>
            <w:r w:rsidR="00DD02B5" w:rsidRPr="00B935BB">
              <w:rPr>
                <w:b/>
                <w:bCs/>
                <w:lang w:val="en-GB"/>
              </w:rPr>
              <w:t>, PhD</w:t>
            </w:r>
          </w:p>
          <w:p w14:paraId="281F0B15" w14:textId="1310ECA9" w:rsidR="005339A6" w:rsidRPr="00684FA3" w:rsidRDefault="00205875">
            <w:pPr>
              <w:rPr>
                <w:b/>
                <w:lang w:val="en-GB"/>
              </w:rPr>
            </w:pPr>
            <w:r w:rsidRPr="00684FA3">
              <w:rPr>
                <w:lang w:val="en-GB"/>
              </w:rPr>
              <w:t>(</w:t>
            </w:r>
            <w:proofErr w:type="gramStart"/>
            <w:r w:rsidR="00684FA3">
              <w:rPr>
                <w:lang w:val="en-GB"/>
              </w:rPr>
              <w:t>e-</w:t>
            </w:r>
            <w:r w:rsidR="005339A6" w:rsidRPr="00684FA3">
              <w:rPr>
                <w:lang w:val="en-GB"/>
              </w:rPr>
              <w:t>mail</w:t>
            </w:r>
            <w:r w:rsidRPr="00684FA3">
              <w:rPr>
                <w:lang w:val="en-GB"/>
              </w:rPr>
              <w:t>)</w:t>
            </w:r>
            <w:r w:rsidR="006F1494" w:rsidRPr="00684FA3">
              <w:rPr>
                <w:lang w:val="en-GB"/>
              </w:rPr>
              <w:t xml:space="preserve">   </w:t>
            </w:r>
            <w:proofErr w:type="gramEnd"/>
            <w:r w:rsidR="006F1494" w:rsidRPr="00684FA3">
              <w:rPr>
                <w:lang w:val="en-GB"/>
              </w:rPr>
              <w:t xml:space="preserve">       </w:t>
            </w:r>
            <w:r w:rsidR="006F1494" w:rsidRPr="00684FA3">
              <w:rPr>
                <w:b/>
                <w:lang w:val="en-GB"/>
              </w:rPr>
              <w:t>marko.badric@ufzg.hr</w:t>
            </w:r>
          </w:p>
          <w:p w14:paraId="4FA547CD" w14:textId="61D03B42" w:rsidR="00205875" w:rsidRPr="00684FA3" w:rsidRDefault="00205875">
            <w:pPr>
              <w:rPr>
                <w:lang w:val="en-GB"/>
              </w:rPr>
            </w:pPr>
          </w:p>
        </w:tc>
      </w:tr>
      <w:tr w:rsidR="005339A6" w:rsidRPr="00684FA3" w14:paraId="1CF8B34D" w14:textId="77777777" w:rsidTr="005339A6">
        <w:tc>
          <w:tcPr>
            <w:tcW w:w="9016" w:type="dxa"/>
          </w:tcPr>
          <w:p w14:paraId="649CB809" w14:textId="0BB4F53E" w:rsidR="00205875" w:rsidRPr="00684FA3" w:rsidRDefault="00A755F9">
            <w:pPr>
              <w:rPr>
                <w:lang w:val="en-GB"/>
              </w:rPr>
            </w:pPr>
            <w:r w:rsidRPr="00DD02B5">
              <w:rPr>
                <w:lang w:val="en-GB"/>
              </w:rPr>
              <w:t>Deputy</w:t>
            </w:r>
            <w:r>
              <w:rPr>
                <w:lang w:val="en-GB"/>
              </w:rPr>
              <w:t xml:space="preserve"> </w:t>
            </w:r>
            <w:r w:rsidR="00285D32">
              <w:rPr>
                <w:lang w:val="en-GB"/>
              </w:rPr>
              <w:t>head</w:t>
            </w:r>
            <w:r w:rsidR="005339A6" w:rsidRPr="00684FA3">
              <w:rPr>
                <w:lang w:val="en-GB"/>
              </w:rPr>
              <w:t xml:space="preserve">:        </w:t>
            </w:r>
            <w:r w:rsidR="006F1494" w:rsidRPr="00684FA3">
              <w:rPr>
                <w:lang w:val="en-GB"/>
              </w:rPr>
              <w:t xml:space="preserve"> </w:t>
            </w:r>
            <w:r w:rsidR="00DD02B5" w:rsidRPr="00B935BB">
              <w:rPr>
                <w:b/>
                <w:bCs/>
                <w:lang w:val="en-GB"/>
              </w:rPr>
              <w:t xml:space="preserve">Prof. </w:t>
            </w:r>
            <w:proofErr w:type="spellStart"/>
            <w:r w:rsidR="00DD02B5" w:rsidRPr="00B935BB">
              <w:rPr>
                <w:b/>
                <w:bCs/>
                <w:lang w:val="en-GB"/>
              </w:rPr>
              <w:t>Tajana</w:t>
            </w:r>
            <w:proofErr w:type="spellEnd"/>
            <w:r w:rsidR="00DD02B5" w:rsidRPr="00B935BB">
              <w:rPr>
                <w:b/>
                <w:bCs/>
                <w:lang w:val="en-GB"/>
              </w:rPr>
              <w:t xml:space="preserve"> </w:t>
            </w:r>
            <w:proofErr w:type="spellStart"/>
            <w:r w:rsidR="00DD02B5" w:rsidRPr="00B935BB">
              <w:rPr>
                <w:b/>
                <w:bCs/>
                <w:lang w:val="en-GB"/>
              </w:rPr>
              <w:t>Ljubin</w:t>
            </w:r>
            <w:proofErr w:type="spellEnd"/>
            <w:r w:rsidR="00DD02B5" w:rsidRPr="00B935BB">
              <w:rPr>
                <w:b/>
                <w:bCs/>
                <w:lang w:val="en-GB"/>
              </w:rPr>
              <w:t xml:space="preserve"> Golub, PhD</w:t>
            </w:r>
          </w:p>
          <w:p w14:paraId="7921B3B9" w14:textId="06A6AA3D" w:rsidR="005339A6" w:rsidRPr="00684FA3" w:rsidRDefault="00205875">
            <w:pPr>
              <w:rPr>
                <w:lang w:val="en-GB"/>
              </w:rPr>
            </w:pPr>
            <w:r w:rsidRPr="00684FA3">
              <w:rPr>
                <w:lang w:val="en-GB"/>
              </w:rPr>
              <w:t>(</w:t>
            </w:r>
            <w:proofErr w:type="gramStart"/>
            <w:r w:rsidR="00684FA3">
              <w:rPr>
                <w:lang w:val="en-GB"/>
              </w:rPr>
              <w:t>e-</w:t>
            </w:r>
            <w:r w:rsidR="005339A6" w:rsidRPr="00684FA3">
              <w:rPr>
                <w:lang w:val="en-GB"/>
              </w:rPr>
              <w:t>mail</w:t>
            </w:r>
            <w:r w:rsidRPr="00684FA3">
              <w:rPr>
                <w:lang w:val="en-GB"/>
              </w:rPr>
              <w:t>)</w:t>
            </w:r>
            <w:r w:rsidR="006F1494" w:rsidRPr="00684FA3">
              <w:rPr>
                <w:lang w:val="en-GB"/>
              </w:rPr>
              <w:t xml:space="preserve">   </w:t>
            </w:r>
            <w:proofErr w:type="gramEnd"/>
            <w:r w:rsidR="006F1494" w:rsidRPr="00684FA3">
              <w:rPr>
                <w:lang w:val="en-GB"/>
              </w:rPr>
              <w:t xml:space="preserve">                </w:t>
            </w:r>
            <w:r w:rsidR="006F1494" w:rsidRPr="00684FA3">
              <w:rPr>
                <w:b/>
                <w:lang w:val="en-GB"/>
              </w:rPr>
              <w:t>tajana.ljubingolub@ufzg.hr</w:t>
            </w:r>
          </w:p>
        </w:tc>
      </w:tr>
      <w:tr w:rsidR="005339A6" w:rsidRPr="00684FA3" w14:paraId="7465C172" w14:textId="77777777" w:rsidTr="005339A6">
        <w:tc>
          <w:tcPr>
            <w:tcW w:w="9016" w:type="dxa"/>
          </w:tcPr>
          <w:p w14:paraId="741548BB" w14:textId="5D6DDE04" w:rsidR="00DD02B5" w:rsidRPr="00684FA3" w:rsidRDefault="00DD02B5" w:rsidP="00DD02B5">
            <w:pPr>
              <w:rPr>
                <w:lang w:val="en-GB"/>
              </w:rPr>
            </w:pPr>
            <w:r>
              <w:t>T</w:t>
            </w:r>
            <w:r w:rsidRPr="00570272">
              <w:rPr>
                <w:lang w:val="en-GB"/>
              </w:rPr>
              <w:t>he</w:t>
            </w:r>
            <w:r>
              <w:rPr>
                <w:lang w:val="en-GB"/>
              </w:rPr>
              <w:t xml:space="preserve"> D</w:t>
            </w:r>
            <w:r w:rsidRPr="007D05E0">
              <w:rPr>
                <w:lang w:val="en-GB"/>
              </w:rPr>
              <w:t>octoral</w:t>
            </w:r>
            <w:r>
              <w:rPr>
                <w:lang w:val="en-GB"/>
              </w:rPr>
              <w:t>/Postgraduate</w:t>
            </w:r>
            <w:r w:rsidR="00D63EEC">
              <w:rPr>
                <w:lang w:val="en-GB"/>
              </w:rPr>
              <w:t xml:space="preserve"> Specialist</w:t>
            </w:r>
            <w:r w:rsidRPr="007D05E0">
              <w:rPr>
                <w:lang w:val="en-GB"/>
              </w:rPr>
              <w:t xml:space="preserve"> </w:t>
            </w:r>
            <w:r w:rsidR="00D63EEC" w:rsidRPr="007D05E0">
              <w:rPr>
                <w:lang w:val="en-GB"/>
              </w:rPr>
              <w:t>Study Council</w:t>
            </w:r>
            <w:r>
              <w:rPr>
                <w:lang w:val="en-GB"/>
              </w:rPr>
              <w:t>:</w:t>
            </w:r>
          </w:p>
          <w:p w14:paraId="2F9B3553" w14:textId="77777777" w:rsidR="006F1494" w:rsidRPr="00684FA3" w:rsidRDefault="006F1494">
            <w:pPr>
              <w:rPr>
                <w:lang w:val="en-GB"/>
              </w:rPr>
            </w:pPr>
          </w:p>
          <w:p w14:paraId="1AE26A28" w14:textId="1077EB56" w:rsidR="006F1494" w:rsidRPr="00415DFF" w:rsidRDefault="00415DFF">
            <w:pPr>
              <w:rPr>
                <w:sz w:val="22"/>
                <w:szCs w:val="22"/>
                <w:lang w:val="en-GB"/>
              </w:rPr>
            </w:pPr>
            <w:r w:rsidRPr="00285D32">
              <w:rPr>
                <w:sz w:val="22"/>
                <w:szCs w:val="22"/>
                <w:lang w:val="en-GB"/>
              </w:rPr>
              <w:t>Prof.</w:t>
            </w:r>
            <w:r w:rsidR="006F1494" w:rsidRPr="00285D32">
              <w:rPr>
                <w:sz w:val="22"/>
                <w:szCs w:val="22"/>
                <w:lang w:val="en-GB"/>
              </w:rPr>
              <w:t xml:space="preserve"> Marko </w:t>
            </w:r>
            <w:proofErr w:type="spellStart"/>
            <w:r w:rsidR="006F1494" w:rsidRPr="00285D32">
              <w:rPr>
                <w:sz w:val="22"/>
                <w:szCs w:val="22"/>
                <w:lang w:val="en-GB"/>
              </w:rPr>
              <w:t>Badrić</w:t>
            </w:r>
            <w:proofErr w:type="spellEnd"/>
            <w:r w:rsidR="006F1494" w:rsidRPr="00285D32">
              <w:rPr>
                <w:sz w:val="22"/>
                <w:szCs w:val="22"/>
                <w:lang w:val="en-GB"/>
              </w:rPr>
              <w:t xml:space="preserve">, </w:t>
            </w:r>
            <w:r w:rsidRPr="00285D32">
              <w:rPr>
                <w:sz w:val="22"/>
                <w:szCs w:val="22"/>
                <w:lang w:val="en-GB"/>
              </w:rPr>
              <w:t xml:space="preserve">PhD, </w:t>
            </w:r>
            <w:r w:rsidR="00285D32" w:rsidRPr="00285D32">
              <w:rPr>
                <w:sz w:val="22"/>
                <w:szCs w:val="22"/>
                <w:lang w:val="en-GB"/>
              </w:rPr>
              <w:t>Head</w:t>
            </w:r>
            <w:r w:rsidRPr="00285D32">
              <w:rPr>
                <w:sz w:val="22"/>
                <w:szCs w:val="22"/>
                <w:lang w:val="en-GB"/>
              </w:rPr>
              <w:t xml:space="preserve"> of the doctoral study</w:t>
            </w:r>
            <w:r w:rsidRPr="00415DFF">
              <w:rPr>
                <w:sz w:val="22"/>
                <w:szCs w:val="22"/>
                <w:lang w:val="en-GB"/>
              </w:rPr>
              <w:t xml:space="preserve"> </w:t>
            </w:r>
          </w:p>
          <w:p w14:paraId="20BEFE7D" w14:textId="2B5C545F" w:rsidR="006F1494" w:rsidRPr="00415DFF" w:rsidRDefault="00415DFF">
            <w:pPr>
              <w:rPr>
                <w:sz w:val="22"/>
                <w:szCs w:val="22"/>
                <w:lang w:val="en-GB"/>
              </w:rPr>
            </w:pPr>
            <w:r w:rsidRPr="00415DFF">
              <w:rPr>
                <w:sz w:val="22"/>
                <w:szCs w:val="22"/>
                <w:lang w:val="en-GB"/>
              </w:rPr>
              <w:t>Prof.</w:t>
            </w:r>
            <w:r w:rsidR="006F1494" w:rsidRPr="00415DFF">
              <w:rPr>
                <w:sz w:val="22"/>
                <w:szCs w:val="22"/>
                <w:lang w:val="en-GB"/>
              </w:rPr>
              <w:t xml:space="preserve"> </w:t>
            </w:r>
            <w:proofErr w:type="spellStart"/>
            <w:r w:rsidR="006F1494" w:rsidRPr="00415DFF">
              <w:rPr>
                <w:sz w:val="22"/>
                <w:szCs w:val="22"/>
                <w:lang w:val="en-GB"/>
              </w:rPr>
              <w:t>Tajana</w:t>
            </w:r>
            <w:proofErr w:type="spellEnd"/>
            <w:r w:rsidR="006F1494" w:rsidRPr="00415DFF">
              <w:rPr>
                <w:sz w:val="22"/>
                <w:szCs w:val="22"/>
                <w:lang w:val="en-GB"/>
              </w:rPr>
              <w:t xml:space="preserve"> </w:t>
            </w:r>
            <w:proofErr w:type="spellStart"/>
            <w:r w:rsidR="006F1494" w:rsidRPr="00415DFF">
              <w:rPr>
                <w:sz w:val="22"/>
                <w:szCs w:val="22"/>
                <w:lang w:val="en-GB"/>
              </w:rPr>
              <w:t>Ljubin</w:t>
            </w:r>
            <w:proofErr w:type="spellEnd"/>
            <w:r w:rsidR="006F1494" w:rsidRPr="00415DFF">
              <w:rPr>
                <w:sz w:val="22"/>
                <w:szCs w:val="22"/>
                <w:lang w:val="en-GB"/>
              </w:rPr>
              <w:t xml:space="preserve"> Golub, </w:t>
            </w:r>
            <w:r w:rsidRPr="00415DFF">
              <w:rPr>
                <w:sz w:val="22"/>
                <w:szCs w:val="22"/>
                <w:lang w:val="en-GB"/>
              </w:rPr>
              <w:t xml:space="preserve">PhD, Deputy </w:t>
            </w:r>
            <w:r w:rsidR="00285D32">
              <w:rPr>
                <w:sz w:val="22"/>
                <w:szCs w:val="22"/>
                <w:lang w:val="en-GB"/>
              </w:rPr>
              <w:t>head</w:t>
            </w:r>
            <w:r w:rsidRPr="00415DFF">
              <w:rPr>
                <w:sz w:val="22"/>
                <w:szCs w:val="22"/>
                <w:lang w:val="en-GB"/>
              </w:rPr>
              <w:t xml:space="preserve"> of the doctoral study</w:t>
            </w:r>
          </w:p>
          <w:p w14:paraId="13B0D80B" w14:textId="24B8E6F0" w:rsidR="006F1494" w:rsidRPr="00415DFF" w:rsidRDefault="00415DFF">
            <w:pPr>
              <w:rPr>
                <w:sz w:val="22"/>
                <w:szCs w:val="22"/>
                <w:lang w:val="en-GB"/>
              </w:rPr>
            </w:pPr>
            <w:r w:rsidRPr="00415DFF">
              <w:rPr>
                <w:sz w:val="22"/>
                <w:szCs w:val="22"/>
                <w:lang w:val="en-GB"/>
              </w:rPr>
              <w:t>Prof.</w:t>
            </w:r>
            <w:r w:rsidR="006F1494" w:rsidRPr="00415DFF">
              <w:rPr>
                <w:sz w:val="22"/>
                <w:szCs w:val="22"/>
                <w:lang w:val="en-GB"/>
              </w:rPr>
              <w:t xml:space="preserve"> </w:t>
            </w:r>
            <w:proofErr w:type="spellStart"/>
            <w:r w:rsidR="006F1494" w:rsidRPr="00415DFF">
              <w:rPr>
                <w:sz w:val="22"/>
                <w:szCs w:val="22"/>
                <w:lang w:val="en-GB"/>
              </w:rPr>
              <w:t>Siniša</w:t>
            </w:r>
            <w:proofErr w:type="spellEnd"/>
            <w:r w:rsidR="006F1494" w:rsidRPr="00415DFF">
              <w:rPr>
                <w:sz w:val="22"/>
                <w:szCs w:val="22"/>
                <w:lang w:val="en-GB"/>
              </w:rPr>
              <w:t xml:space="preserve"> </w:t>
            </w:r>
            <w:proofErr w:type="spellStart"/>
            <w:r w:rsidR="006F1494" w:rsidRPr="00415DFF">
              <w:rPr>
                <w:sz w:val="22"/>
                <w:szCs w:val="22"/>
                <w:lang w:val="en-GB"/>
              </w:rPr>
              <w:t>Opić</w:t>
            </w:r>
            <w:proofErr w:type="spellEnd"/>
            <w:r w:rsidR="006F1494" w:rsidRPr="00415DFF">
              <w:rPr>
                <w:sz w:val="22"/>
                <w:szCs w:val="22"/>
                <w:lang w:val="en-GB"/>
              </w:rPr>
              <w:t xml:space="preserve">, </w:t>
            </w:r>
            <w:r w:rsidRPr="00415DFF">
              <w:rPr>
                <w:sz w:val="22"/>
                <w:szCs w:val="22"/>
                <w:lang w:val="en-GB"/>
              </w:rPr>
              <w:t xml:space="preserve">PhD, Dean </w:t>
            </w:r>
          </w:p>
          <w:p w14:paraId="19E0B3A9" w14:textId="29649742" w:rsidR="006F1494" w:rsidRPr="00415DFF" w:rsidRDefault="00415DFF">
            <w:pPr>
              <w:rPr>
                <w:sz w:val="22"/>
                <w:szCs w:val="22"/>
                <w:lang w:val="en-GB"/>
              </w:rPr>
            </w:pPr>
            <w:r w:rsidRPr="00415DFF">
              <w:rPr>
                <w:sz w:val="22"/>
                <w:szCs w:val="22"/>
                <w:lang w:val="en-GB"/>
              </w:rPr>
              <w:t>Prof.</w:t>
            </w:r>
            <w:r w:rsidR="006F1494" w:rsidRPr="00415DFF">
              <w:rPr>
                <w:sz w:val="22"/>
                <w:szCs w:val="22"/>
                <w:lang w:val="en-GB"/>
              </w:rPr>
              <w:t xml:space="preserve"> Damir </w:t>
            </w:r>
            <w:proofErr w:type="spellStart"/>
            <w:r w:rsidR="006F1494" w:rsidRPr="00415DFF">
              <w:rPr>
                <w:sz w:val="22"/>
                <w:szCs w:val="22"/>
                <w:lang w:val="en-GB"/>
              </w:rPr>
              <w:t>Velički</w:t>
            </w:r>
            <w:proofErr w:type="spellEnd"/>
            <w:r w:rsidR="006F1494" w:rsidRPr="00415DFF">
              <w:rPr>
                <w:sz w:val="22"/>
                <w:szCs w:val="22"/>
                <w:lang w:val="en-GB"/>
              </w:rPr>
              <w:t xml:space="preserve">, </w:t>
            </w:r>
            <w:r w:rsidRPr="00415DFF">
              <w:rPr>
                <w:sz w:val="22"/>
                <w:szCs w:val="22"/>
                <w:lang w:val="en-GB"/>
              </w:rPr>
              <w:t xml:space="preserve">PhD, Vice-dean for </w:t>
            </w:r>
            <w:r w:rsidRPr="00415DFF">
              <w:rPr>
                <w:color w:val="000000"/>
                <w:sz w:val="22"/>
                <w:szCs w:val="22"/>
                <w:lang w:val="en-GB"/>
              </w:rPr>
              <w:t xml:space="preserve">science, </w:t>
            </w:r>
            <w:proofErr w:type="gramStart"/>
            <w:r w:rsidRPr="00415DFF">
              <w:rPr>
                <w:color w:val="000000"/>
                <w:sz w:val="22"/>
                <w:szCs w:val="22"/>
                <w:lang w:val="en-GB"/>
              </w:rPr>
              <w:t>arts</w:t>
            </w:r>
            <w:proofErr w:type="gramEnd"/>
            <w:r w:rsidRPr="00415DFF">
              <w:rPr>
                <w:color w:val="000000"/>
                <w:sz w:val="22"/>
                <w:szCs w:val="22"/>
                <w:lang w:val="en-GB"/>
              </w:rPr>
              <w:t xml:space="preserve"> and international cooperation</w:t>
            </w:r>
            <w:r w:rsidRPr="00415DFF">
              <w:rPr>
                <w:sz w:val="22"/>
                <w:szCs w:val="22"/>
                <w:lang w:val="en-GB"/>
              </w:rPr>
              <w:t xml:space="preserve"> </w:t>
            </w:r>
          </w:p>
          <w:p w14:paraId="2F96D119" w14:textId="7B782D8D" w:rsidR="00205875" w:rsidRPr="00415DFF" w:rsidRDefault="00415DFF">
            <w:pPr>
              <w:rPr>
                <w:sz w:val="22"/>
                <w:szCs w:val="22"/>
                <w:lang w:val="en-GB"/>
              </w:rPr>
            </w:pPr>
            <w:r>
              <w:rPr>
                <w:sz w:val="22"/>
                <w:szCs w:val="22"/>
                <w:lang w:val="en-GB"/>
              </w:rPr>
              <w:t>Associate Professor</w:t>
            </w:r>
            <w:r w:rsidR="006F1494" w:rsidRPr="00415DFF">
              <w:rPr>
                <w:sz w:val="22"/>
                <w:szCs w:val="22"/>
                <w:lang w:val="en-GB"/>
              </w:rPr>
              <w:t xml:space="preserve"> </w:t>
            </w:r>
            <w:proofErr w:type="spellStart"/>
            <w:r w:rsidR="006F1494" w:rsidRPr="00415DFF">
              <w:rPr>
                <w:sz w:val="22"/>
                <w:szCs w:val="22"/>
                <w:lang w:val="en-GB"/>
              </w:rPr>
              <w:t>Višnja</w:t>
            </w:r>
            <w:proofErr w:type="spellEnd"/>
            <w:r w:rsidR="006F1494" w:rsidRPr="00415DFF">
              <w:rPr>
                <w:sz w:val="22"/>
                <w:szCs w:val="22"/>
                <w:lang w:val="en-GB"/>
              </w:rPr>
              <w:t xml:space="preserve"> </w:t>
            </w:r>
            <w:proofErr w:type="spellStart"/>
            <w:r w:rsidR="006F1494" w:rsidRPr="00415DFF">
              <w:rPr>
                <w:sz w:val="22"/>
                <w:szCs w:val="22"/>
                <w:lang w:val="en-GB"/>
              </w:rPr>
              <w:t>Rajić</w:t>
            </w:r>
            <w:proofErr w:type="spellEnd"/>
            <w:r w:rsidR="006F1494" w:rsidRPr="00415DFF">
              <w:rPr>
                <w:sz w:val="22"/>
                <w:szCs w:val="22"/>
                <w:lang w:val="en-GB"/>
              </w:rPr>
              <w:t xml:space="preserve">, </w:t>
            </w:r>
            <w:r>
              <w:rPr>
                <w:sz w:val="22"/>
                <w:szCs w:val="22"/>
                <w:lang w:val="en-GB"/>
              </w:rPr>
              <w:t xml:space="preserve">PhD, Vice-dean for </w:t>
            </w:r>
            <w:r w:rsidRPr="00415DFF">
              <w:rPr>
                <w:sz w:val="22"/>
                <w:szCs w:val="22"/>
                <w:lang w:val="en-GB"/>
              </w:rPr>
              <w:t>student and academic affairs</w:t>
            </w:r>
            <w:r>
              <w:rPr>
                <w:sz w:val="22"/>
                <w:szCs w:val="22"/>
                <w:lang w:val="en-GB"/>
              </w:rPr>
              <w:t xml:space="preserve"> </w:t>
            </w:r>
          </w:p>
          <w:p w14:paraId="14512D07" w14:textId="2A02B1D9" w:rsidR="006F1494" w:rsidRPr="00415DFF" w:rsidRDefault="00415DFF">
            <w:pPr>
              <w:rPr>
                <w:sz w:val="22"/>
                <w:szCs w:val="22"/>
                <w:lang w:val="en-GB"/>
              </w:rPr>
            </w:pPr>
            <w:r>
              <w:rPr>
                <w:sz w:val="22"/>
                <w:szCs w:val="22"/>
                <w:lang w:val="en-GB"/>
              </w:rPr>
              <w:t>Prof.</w:t>
            </w:r>
            <w:r w:rsidR="006F1494" w:rsidRPr="00415DFF">
              <w:rPr>
                <w:sz w:val="22"/>
                <w:szCs w:val="22"/>
                <w:lang w:val="en-GB"/>
              </w:rPr>
              <w:t xml:space="preserve"> Tomislav </w:t>
            </w:r>
            <w:proofErr w:type="spellStart"/>
            <w:r w:rsidR="006F1494" w:rsidRPr="00415DFF">
              <w:rPr>
                <w:sz w:val="22"/>
                <w:szCs w:val="22"/>
                <w:lang w:val="en-GB"/>
              </w:rPr>
              <w:t>Krznar</w:t>
            </w:r>
            <w:proofErr w:type="spellEnd"/>
            <w:r w:rsidR="006F1494" w:rsidRPr="00415DFF">
              <w:rPr>
                <w:sz w:val="22"/>
                <w:szCs w:val="22"/>
                <w:lang w:val="en-GB"/>
              </w:rPr>
              <w:t xml:space="preserve">, </w:t>
            </w:r>
            <w:r>
              <w:rPr>
                <w:sz w:val="22"/>
                <w:szCs w:val="22"/>
                <w:lang w:val="en-GB"/>
              </w:rPr>
              <w:t xml:space="preserve">PhD, member </w:t>
            </w:r>
          </w:p>
          <w:p w14:paraId="4A465FBB" w14:textId="3B0CDD70" w:rsidR="006F1494" w:rsidRPr="00415DFF" w:rsidRDefault="00415DFF">
            <w:pPr>
              <w:rPr>
                <w:sz w:val="22"/>
                <w:szCs w:val="22"/>
                <w:lang w:val="en-GB"/>
              </w:rPr>
            </w:pPr>
            <w:r w:rsidRPr="00285D32">
              <w:rPr>
                <w:sz w:val="22"/>
                <w:szCs w:val="22"/>
                <w:lang w:val="en-GB"/>
              </w:rPr>
              <w:t>P</w:t>
            </w:r>
            <w:r w:rsidR="006F1494" w:rsidRPr="00285D32">
              <w:rPr>
                <w:sz w:val="22"/>
                <w:szCs w:val="22"/>
                <w:lang w:val="en-GB"/>
              </w:rPr>
              <w:t xml:space="preserve">rof. </w:t>
            </w:r>
            <w:r w:rsidRPr="00285D32">
              <w:rPr>
                <w:sz w:val="22"/>
                <w:szCs w:val="22"/>
                <w:lang w:val="en-GB"/>
              </w:rPr>
              <w:t>E</w:t>
            </w:r>
            <w:r w:rsidR="006F1494" w:rsidRPr="00285D32">
              <w:rPr>
                <w:sz w:val="22"/>
                <w:szCs w:val="22"/>
                <w:lang w:val="en-GB"/>
              </w:rPr>
              <w:t xml:space="preserve">merita </w:t>
            </w:r>
            <w:proofErr w:type="spellStart"/>
            <w:r w:rsidR="006F1494" w:rsidRPr="00285D32">
              <w:rPr>
                <w:sz w:val="22"/>
                <w:szCs w:val="22"/>
                <w:lang w:val="en-GB"/>
              </w:rPr>
              <w:t>Dubravka</w:t>
            </w:r>
            <w:proofErr w:type="spellEnd"/>
            <w:r w:rsidR="006F1494" w:rsidRPr="00285D32">
              <w:rPr>
                <w:sz w:val="22"/>
                <w:szCs w:val="22"/>
                <w:lang w:val="en-GB"/>
              </w:rPr>
              <w:t xml:space="preserve"> </w:t>
            </w:r>
            <w:proofErr w:type="spellStart"/>
            <w:r w:rsidR="006F1494" w:rsidRPr="00285D32">
              <w:rPr>
                <w:sz w:val="22"/>
                <w:szCs w:val="22"/>
                <w:lang w:val="en-GB"/>
              </w:rPr>
              <w:t>Miljković</w:t>
            </w:r>
            <w:proofErr w:type="spellEnd"/>
            <w:r w:rsidR="006F1494" w:rsidRPr="00285D32">
              <w:rPr>
                <w:sz w:val="22"/>
                <w:szCs w:val="22"/>
                <w:lang w:val="en-GB"/>
              </w:rPr>
              <w:t xml:space="preserve">, </w:t>
            </w:r>
            <w:r w:rsidRPr="00285D32">
              <w:rPr>
                <w:sz w:val="22"/>
                <w:szCs w:val="22"/>
                <w:lang w:val="en-GB"/>
              </w:rPr>
              <w:t>member</w:t>
            </w:r>
          </w:p>
          <w:p w14:paraId="0C034474" w14:textId="0CE2535A" w:rsidR="00205875" w:rsidRPr="00684FA3" w:rsidRDefault="00205875">
            <w:pPr>
              <w:rPr>
                <w:lang w:val="en-GB"/>
              </w:rPr>
            </w:pPr>
          </w:p>
        </w:tc>
      </w:tr>
      <w:tr w:rsidR="005339A6" w:rsidRPr="00684FA3" w14:paraId="28B30B38" w14:textId="77777777" w:rsidTr="005339A6">
        <w:tc>
          <w:tcPr>
            <w:tcW w:w="9016" w:type="dxa"/>
          </w:tcPr>
          <w:p w14:paraId="1D9AD930" w14:textId="0467ADA0" w:rsidR="00962236" w:rsidRDefault="00962236" w:rsidP="00A450B0">
            <w:pPr>
              <w:autoSpaceDE w:val="0"/>
              <w:autoSpaceDN w:val="0"/>
              <w:adjustRightInd w:val="0"/>
              <w:spacing w:line="276" w:lineRule="auto"/>
              <w:jc w:val="both"/>
              <w:rPr>
                <w:rFonts w:cstheme="minorHAnsi"/>
                <w:sz w:val="22"/>
                <w:szCs w:val="22"/>
                <w:lang w:val="en-GB"/>
              </w:rPr>
            </w:pPr>
            <w:r>
              <w:rPr>
                <w:rFonts w:cstheme="minorHAnsi"/>
                <w:sz w:val="22"/>
                <w:szCs w:val="22"/>
                <w:lang w:val="en-GB"/>
              </w:rPr>
              <w:t xml:space="preserve">The total </w:t>
            </w:r>
            <w:r w:rsidR="007565A0">
              <w:rPr>
                <w:rFonts w:cstheme="minorHAnsi"/>
                <w:sz w:val="22"/>
                <w:szCs w:val="22"/>
                <w:lang w:val="en-GB"/>
              </w:rPr>
              <w:t>work</w:t>
            </w:r>
            <w:r>
              <w:rPr>
                <w:rFonts w:cstheme="minorHAnsi"/>
                <w:sz w:val="22"/>
                <w:szCs w:val="22"/>
                <w:lang w:val="en-GB"/>
              </w:rPr>
              <w:t xml:space="preserve">load is 120 ECTS </w:t>
            </w:r>
            <w:r w:rsidR="007565A0">
              <w:rPr>
                <w:rFonts w:cstheme="minorHAnsi"/>
                <w:sz w:val="22"/>
                <w:szCs w:val="22"/>
                <w:lang w:val="en-GB"/>
              </w:rPr>
              <w:t>points</w:t>
            </w:r>
            <w:r w:rsidR="00FC3F66">
              <w:rPr>
                <w:rFonts w:cstheme="minorHAnsi"/>
                <w:sz w:val="22"/>
                <w:szCs w:val="22"/>
                <w:lang w:val="en-GB"/>
              </w:rPr>
              <w:t>,</w:t>
            </w:r>
            <w:r>
              <w:rPr>
                <w:rFonts w:cstheme="minorHAnsi"/>
                <w:sz w:val="22"/>
                <w:szCs w:val="22"/>
                <w:lang w:val="en-GB"/>
              </w:rPr>
              <w:t xml:space="preserve"> which are evenly distributed across semesters. Two modules can be chosen within the interdisciplinary programme: a pedagogical and psychological module </w:t>
            </w:r>
            <w:r w:rsidRPr="00A12151">
              <w:rPr>
                <w:rFonts w:cstheme="minorHAnsi"/>
                <w:i/>
                <w:iCs/>
                <w:sz w:val="22"/>
                <w:szCs w:val="22"/>
                <w:lang w:val="en-GB"/>
              </w:rPr>
              <w:t xml:space="preserve">Teaching </w:t>
            </w:r>
            <w:r w:rsidR="0044631F" w:rsidRPr="00A12151">
              <w:rPr>
                <w:rFonts w:cstheme="minorHAnsi"/>
                <w:i/>
                <w:iCs/>
                <w:sz w:val="22"/>
                <w:szCs w:val="22"/>
                <w:lang w:val="en-GB"/>
              </w:rPr>
              <w:t>and lifelong learning</w:t>
            </w:r>
            <w:r w:rsidR="0044631F">
              <w:rPr>
                <w:rFonts w:cstheme="minorHAnsi"/>
                <w:sz w:val="22"/>
                <w:szCs w:val="22"/>
                <w:lang w:val="en-GB"/>
              </w:rPr>
              <w:t xml:space="preserve"> </w:t>
            </w:r>
            <w:r w:rsidR="00FC3F66">
              <w:rPr>
                <w:rFonts w:cstheme="minorHAnsi"/>
                <w:sz w:val="22"/>
                <w:szCs w:val="22"/>
                <w:lang w:val="en-GB"/>
              </w:rPr>
              <w:t>or</w:t>
            </w:r>
            <w:r>
              <w:rPr>
                <w:rFonts w:cstheme="minorHAnsi"/>
                <w:sz w:val="22"/>
                <w:szCs w:val="22"/>
                <w:lang w:val="en-GB"/>
              </w:rPr>
              <w:t xml:space="preserve"> </w:t>
            </w:r>
            <w:r w:rsidRPr="00644A61">
              <w:rPr>
                <w:rFonts w:cstheme="minorHAnsi"/>
                <w:i/>
                <w:iCs/>
                <w:sz w:val="22"/>
                <w:szCs w:val="22"/>
                <w:lang w:val="en-GB"/>
              </w:rPr>
              <w:t>K</w:t>
            </w:r>
            <w:r w:rsidRPr="00A12151">
              <w:rPr>
                <w:rFonts w:cstheme="minorHAnsi"/>
                <w:i/>
                <w:iCs/>
                <w:sz w:val="22"/>
                <w:szCs w:val="22"/>
                <w:lang w:val="en-GB"/>
              </w:rPr>
              <w:t>inesiolog</w:t>
            </w:r>
            <w:r w:rsidR="00FC3F66">
              <w:rPr>
                <w:rFonts w:cstheme="minorHAnsi"/>
                <w:i/>
                <w:iCs/>
                <w:sz w:val="22"/>
                <w:szCs w:val="22"/>
                <w:lang w:val="en-GB"/>
              </w:rPr>
              <w:t>y</w:t>
            </w:r>
            <w:r w:rsidRPr="00A12151">
              <w:rPr>
                <w:rFonts w:cstheme="minorHAnsi"/>
                <w:i/>
                <w:iCs/>
                <w:sz w:val="22"/>
                <w:szCs w:val="22"/>
                <w:lang w:val="en-GB"/>
              </w:rPr>
              <w:t xml:space="preserve"> </w:t>
            </w:r>
            <w:r w:rsidR="0044631F" w:rsidRPr="00A12151">
              <w:rPr>
                <w:rFonts w:cstheme="minorHAnsi"/>
                <w:i/>
                <w:iCs/>
                <w:sz w:val="22"/>
                <w:szCs w:val="22"/>
                <w:lang w:val="en-GB"/>
              </w:rPr>
              <w:t xml:space="preserve">education in </w:t>
            </w:r>
            <w:r w:rsidR="0044631F">
              <w:rPr>
                <w:rFonts w:cstheme="minorHAnsi"/>
                <w:i/>
                <w:iCs/>
                <w:sz w:val="22"/>
                <w:szCs w:val="22"/>
                <w:lang w:val="en-GB"/>
              </w:rPr>
              <w:t>preschool</w:t>
            </w:r>
            <w:r w:rsidR="0044631F" w:rsidRPr="00A12151">
              <w:rPr>
                <w:rFonts w:cstheme="minorHAnsi"/>
                <w:i/>
                <w:iCs/>
                <w:sz w:val="22"/>
                <w:szCs w:val="22"/>
                <w:lang w:val="en-GB"/>
              </w:rPr>
              <w:t xml:space="preserve"> and primary education</w:t>
            </w:r>
            <w:r w:rsidR="00FC3F66">
              <w:rPr>
                <w:rFonts w:cstheme="minorHAnsi"/>
                <w:sz w:val="22"/>
                <w:szCs w:val="22"/>
                <w:lang w:val="en-GB"/>
              </w:rPr>
              <w:t xml:space="preserve"> </w:t>
            </w:r>
            <w:r>
              <w:rPr>
                <w:rFonts w:cstheme="minorHAnsi"/>
                <w:sz w:val="22"/>
                <w:szCs w:val="22"/>
                <w:lang w:val="en-GB"/>
              </w:rPr>
              <w:t xml:space="preserve">module. </w:t>
            </w:r>
            <w:r w:rsidR="00A12151">
              <w:rPr>
                <w:rFonts w:cstheme="minorHAnsi"/>
                <w:sz w:val="22"/>
                <w:szCs w:val="22"/>
                <w:lang w:val="en-GB"/>
              </w:rPr>
              <w:t xml:space="preserve">In the first semester, 3 courses are </w:t>
            </w:r>
            <w:r w:rsidR="007565A0">
              <w:rPr>
                <w:rFonts w:cstheme="minorHAnsi"/>
                <w:sz w:val="22"/>
                <w:szCs w:val="22"/>
                <w:lang w:val="en-GB"/>
              </w:rPr>
              <w:t>obligatory</w:t>
            </w:r>
            <w:r w:rsidR="00A12151" w:rsidRPr="007565A0">
              <w:rPr>
                <w:rFonts w:cstheme="minorHAnsi"/>
                <w:sz w:val="22"/>
                <w:szCs w:val="22"/>
                <w:lang w:val="en-GB"/>
              </w:rPr>
              <w:t xml:space="preserve"> (</w:t>
            </w:r>
            <w:r w:rsidR="00A12151" w:rsidRPr="007565A0">
              <w:rPr>
                <w:rFonts w:cstheme="minorHAnsi"/>
                <w:i/>
                <w:iCs/>
                <w:sz w:val="22"/>
                <w:szCs w:val="22"/>
                <w:lang w:val="en-GB"/>
              </w:rPr>
              <w:t xml:space="preserve">Theories of </w:t>
            </w:r>
            <w:r w:rsidR="0044631F">
              <w:rPr>
                <w:rFonts w:cstheme="minorHAnsi"/>
                <w:i/>
                <w:iCs/>
                <w:sz w:val="22"/>
                <w:szCs w:val="22"/>
                <w:lang w:val="en-GB"/>
              </w:rPr>
              <w:t>e</w:t>
            </w:r>
            <w:r w:rsidR="00A12151" w:rsidRPr="007565A0">
              <w:rPr>
                <w:rFonts w:cstheme="minorHAnsi"/>
                <w:i/>
                <w:iCs/>
                <w:sz w:val="22"/>
                <w:szCs w:val="22"/>
                <w:lang w:val="en-GB"/>
              </w:rPr>
              <w:t xml:space="preserve">ducation, Curriculum </w:t>
            </w:r>
            <w:r w:rsidR="0044631F">
              <w:rPr>
                <w:rFonts w:cstheme="minorHAnsi"/>
                <w:i/>
                <w:iCs/>
                <w:sz w:val="22"/>
                <w:szCs w:val="22"/>
                <w:lang w:val="en-GB"/>
              </w:rPr>
              <w:t>t</w:t>
            </w:r>
            <w:r w:rsidR="00A12151" w:rsidRPr="007565A0">
              <w:rPr>
                <w:rFonts w:cstheme="minorHAnsi"/>
                <w:i/>
                <w:iCs/>
                <w:sz w:val="22"/>
                <w:szCs w:val="22"/>
                <w:lang w:val="en-GB"/>
              </w:rPr>
              <w:t>heories</w:t>
            </w:r>
            <w:r w:rsidR="00A12151" w:rsidRPr="007565A0">
              <w:rPr>
                <w:rFonts w:cstheme="minorHAnsi"/>
                <w:sz w:val="22"/>
                <w:szCs w:val="22"/>
                <w:lang w:val="en-GB"/>
              </w:rPr>
              <w:t xml:space="preserve">, </w:t>
            </w:r>
            <w:r w:rsidR="00A12151" w:rsidRPr="00A12151">
              <w:rPr>
                <w:rFonts w:cstheme="minorHAnsi"/>
                <w:sz w:val="22"/>
                <w:szCs w:val="22"/>
                <w:lang w:val="en-GB"/>
              </w:rPr>
              <w:t xml:space="preserve">and </w:t>
            </w:r>
            <w:r w:rsidR="00A12151" w:rsidRPr="007565A0">
              <w:rPr>
                <w:rFonts w:cstheme="minorHAnsi"/>
                <w:i/>
                <w:iCs/>
                <w:sz w:val="22"/>
                <w:szCs w:val="22"/>
                <w:lang w:val="en-GB"/>
              </w:rPr>
              <w:t xml:space="preserve">Research </w:t>
            </w:r>
            <w:r w:rsidR="0044631F">
              <w:rPr>
                <w:rFonts w:cstheme="minorHAnsi"/>
                <w:i/>
                <w:iCs/>
                <w:sz w:val="22"/>
                <w:szCs w:val="22"/>
                <w:lang w:val="en-GB"/>
              </w:rPr>
              <w:t>m</w:t>
            </w:r>
            <w:r w:rsidR="00A12151" w:rsidRPr="007565A0">
              <w:rPr>
                <w:rFonts w:cstheme="minorHAnsi"/>
                <w:i/>
                <w:iCs/>
                <w:sz w:val="22"/>
                <w:szCs w:val="22"/>
                <w:lang w:val="en-GB"/>
              </w:rPr>
              <w:t xml:space="preserve">ethodology in </w:t>
            </w:r>
            <w:r w:rsidR="0044631F">
              <w:rPr>
                <w:rFonts w:cstheme="minorHAnsi"/>
                <w:i/>
                <w:iCs/>
                <w:sz w:val="22"/>
                <w:szCs w:val="22"/>
                <w:lang w:val="en-GB"/>
              </w:rPr>
              <w:t>e</w:t>
            </w:r>
            <w:r w:rsidR="00A12151" w:rsidRPr="007565A0">
              <w:rPr>
                <w:rFonts w:cstheme="minorHAnsi"/>
                <w:i/>
                <w:iCs/>
                <w:sz w:val="22"/>
                <w:szCs w:val="22"/>
                <w:lang w:val="en-GB"/>
              </w:rPr>
              <w:t xml:space="preserve">ducational </w:t>
            </w:r>
            <w:r w:rsidR="0044631F">
              <w:rPr>
                <w:rFonts w:cstheme="minorHAnsi"/>
                <w:i/>
                <w:iCs/>
                <w:sz w:val="22"/>
                <w:szCs w:val="22"/>
                <w:lang w:val="en-GB"/>
              </w:rPr>
              <w:t>s</w:t>
            </w:r>
            <w:r w:rsidR="00A12151" w:rsidRPr="007565A0">
              <w:rPr>
                <w:rFonts w:cstheme="minorHAnsi"/>
                <w:i/>
                <w:iCs/>
                <w:sz w:val="22"/>
                <w:szCs w:val="22"/>
                <w:lang w:val="en-GB"/>
              </w:rPr>
              <w:t>ciences</w:t>
            </w:r>
            <w:r w:rsidR="00A12151" w:rsidRPr="00A12151">
              <w:rPr>
                <w:rFonts w:cstheme="minorHAnsi"/>
                <w:sz w:val="22"/>
                <w:szCs w:val="22"/>
                <w:lang w:val="en-GB"/>
              </w:rPr>
              <w:t>)</w:t>
            </w:r>
            <w:r w:rsidR="00A12151">
              <w:rPr>
                <w:rFonts w:cstheme="minorHAnsi"/>
                <w:sz w:val="22"/>
                <w:szCs w:val="22"/>
                <w:lang w:val="en-GB"/>
              </w:rPr>
              <w:t xml:space="preserve"> as well as one </w:t>
            </w:r>
            <w:r w:rsidR="007565A0">
              <w:rPr>
                <w:rFonts w:cstheme="minorHAnsi"/>
                <w:sz w:val="22"/>
                <w:szCs w:val="22"/>
                <w:lang w:val="en-GB"/>
              </w:rPr>
              <w:t>obligatory</w:t>
            </w:r>
            <w:r w:rsidR="00547B9B">
              <w:rPr>
                <w:rFonts w:cstheme="minorHAnsi"/>
                <w:sz w:val="22"/>
                <w:szCs w:val="22"/>
                <w:lang w:val="en-GB"/>
              </w:rPr>
              <w:t xml:space="preserve"> elective</w:t>
            </w:r>
            <w:r w:rsidR="00A12151">
              <w:rPr>
                <w:rFonts w:cstheme="minorHAnsi"/>
                <w:sz w:val="22"/>
                <w:szCs w:val="22"/>
                <w:lang w:val="en-GB"/>
              </w:rPr>
              <w:t xml:space="preserve"> course, depending on the research field students choose </w:t>
            </w:r>
            <w:r w:rsidR="007565A0">
              <w:rPr>
                <w:rFonts w:cstheme="minorHAnsi"/>
                <w:sz w:val="22"/>
                <w:szCs w:val="22"/>
                <w:lang w:val="en-GB"/>
              </w:rPr>
              <w:t>autonomously</w:t>
            </w:r>
            <w:r w:rsidR="00A12151">
              <w:rPr>
                <w:rFonts w:cstheme="minorHAnsi"/>
                <w:sz w:val="22"/>
                <w:szCs w:val="22"/>
                <w:lang w:val="en-GB"/>
              </w:rPr>
              <w:t xml:space="preserve"> (</w:t>
            </w:r>
            <w:r w:rsidR="00A12151" w:rsidRPr="007565A0">
              <w:rPr>
                <w:rFonts w:cstheme="minorHAnsi"/>
                <w:i/>
                <w:iCs/>
                <w:sz w:val="22"/>
                <w:szCs w:val="22"/>
                <w:lang w:val="en-GB"/>
              </w:rPr>
              <w:t xml:space="preserve">Trends in </w:t>
            </w:r>
            <w:r w:rsidR="0044631F" w:rsidRPr="007565A0">
              <w:rPr>
                <w:rFonts w:cstheme="minorHAnsi"/>
                <w:i/>
                <w:iCs/>
                <w:sz w:val="22"/>
                <w:szCs w:val="22"/>
                <w:lang w:val="en-GB"/>
              </w:rPr>
              <w:t xml:space="preserve">education development </w:t>
            </w:r>
            <w:r w:rsidR="00A12151" w:rsidRPr="007565A0">
              <w:rPr>
                <w:rFonts w:cstheme="minorHAnsi"/>
                <w:i/>
                <w:iCs/>
                <w:sz w:val="22"/>
                <w:szCs w:val="22"/>
                <w:lang w:val="en-GB"/>
              </w:rPr>
              <w:t xml:space="preserve">in Europe </w:t>
            </w:r>
            <w:r w:rsidR="00A12151" w:rsidRPr="007565A0">
              <w:rPr>
                <w:rFonts w:cstheme="minorHAnsi"/>
                <w:sz w:val="22"/>
                <w:szCs w:val="22"/>
                <w:lang w:val="en-GB"/>
              </w:rPr>
              <w:t>or</w:t>
            </w:r>
            <w:r w:rsidR="00A12151" w:rsidRPr="007565A0">
              <w:rPr>
                <w:rFonts w:cstheme="minorHAnsi"/>
                <w:i/>
                <w:iCs/>
                <w:sz w:val="22"/>
                <w:szCs w:val="22"/>
                <w:lang w:val="en-GB"/>
              </w:rPr>
              <w:t xml:space="preserve"> Kinesiolog</w:t>
            </w:r>
            <w:r w:rsidR="00FC3F66">
              <w:rPr>
                <w:rFonts w:cstheme="minorHAnsi"/>
                <w:i/>
                <w:iCs/>
                <w:sz w:val="22"/>
                <w:szCs w:val="22"/>
                <w:lang w:val="en-GB"/>
              </w:rPr>
              <w:t>y</w:t>
            </w:r>
            <w:r w:rsidR="00A12151" w:rsidRPr="007565A0">
              <w:rPr>
                <w:rFonts w:cstheme="minorHAnsi"/>
                <w:i/>
                <w:iCs/>
                <w:sz w:val="22"/>
                <w:szCs w:val="22"/>
                <w:lang w:val="en-GB"/>
              </w:rPr>
              <w:t xml:space="preserve"> </w:t>
            </w:r>
            <w:r w:rsidR="0044631F" w:rsidRPr="007565A0">
              <w:rPr>
                <w:rFonts w:cstheme="minorHAnsi"/>
                <w:i/>
                <w:iCs/>
                <w:sz w:val="22"/>
                <w:szCs w:val="22"/>
                <w:lang w:val="en-GB"/>
              </w:rPr>
              <w:t xml:space="preserve">education in education systems </w:t>
            </w:r>
            <w:r w:rsidR="00FC3F66">
              <w:rPr>
                <w:rFonts w:cstheme="minorHAnsi"/>
                <w:i/>
                <w:iCs/>
                <w:sz w:val="22"/>
                <w:szCs w:val="22"/>
                <w:lang w:val="en-GB"/>
              </w:rPr>
              <w:t>in the</w:t>
            </w:r>
            <w:r w:rsidR="00A12151" w:rsidRPr="007565A0">
              <w:rPr>
                <w:rFonts w:cstheme="minorHAnsi"/>
                <w:i/>
                <w:iCs/>
                <w:sz w:val="22"/>
                <w:szCs w:val="22"/>
                <w:lang w:val="en-GB"/>
              </w:rPr>
              <w:t xml:space="preserve"> EU and the world</w:t>
            </w:r>
            <w:r w:rsidR="00A12151">
              <w:rPr>
                <w:rFonts w:cstheme="minorHAnsi"/>
                <w:sz w:val="22"/>
                <w:szCs w:val="22"/>
                <w:lang w:val="en-GB"/>
              </w:rPr>
              <w:t xml:space="preserve">). In the second semester, students </w:t>
            </w:r>
            <w:r w:rsidR="00FC3F66">
              <w:rPr>
                <w:rFonts w:cstheme="minorHAnsi"/>
                <w:sz w:val="22"/>
                <w:szCs w:val="22"/>
                <w:lang w:val="en-GB"/>
              </w:rPr>
              <w:t>choose</w:t>
            </w:r>
            <w:r w:rsidR="00A12151">
              <w:rPr>
                <w:rFonts w:cstheme="minorHAnsi"/>
                <w:sz w:val="22"/>
                <w:szCs w:val="22"/>
                <w:lang w:val="en-GB"/>
              </w:rPr>
              <w:t xml:space="preserve"> on</w:t>
            </w:r>
            <w:r w:rsidR="002465E7">
              <w:rPr>
                <w:rFonts w:cstheme="minorHAnsi"/>
                <w:sz w:val="22"/>
                <w:szCs w:val="22"/>
                <w:lang w:val="en-GB"/>
              </w:rPr>
              <w:t xml:space="preserve">e of the </w:t>
            </w:r>
            <w:r w:rsidR="007565A0">
              <w:rPr>
                <w:rFonts w:cstheme="minorHAnsi"/>
                <w:sz w:val="22"/>
                <w:szCs w:val="22"/>
                <w:lang w:val="en-GB"/>
              </w:rPr>
              <w:t>obligatory</w:t>
            </w:r>
            <w:r w:rsidR="00547B9B">
              <w:rPr>
                <w:rFonts w:cstheme="minorHAnsi"/>
                <w:sz w:val="22"/>
                <w:szCs w:val="22"/>
                <w:lang w:val="en-GB"/>
              </w:rPr>
              <w:t xml:space="preserve"> elective</w:t>
            </w:r>
            <w:r w:rsidR="002465E7">
              <w:rPr>
                <w:rFonts w:cstheme="minorHAnsi"/>
                <w:sz w:val="22"/>
                <w:szCs w:val="22"/>
                <w:lang w:val="en-GB"/>
              </w:rPr>
              <w:t xml:space="preserve"> courses, according to the</w:t>
            </w:r>
            <w:r w:rsidR="00FC3F66">
              <w:rPr>
                <w:rFonts w:cstheme="minorHAnsi"/>
                <w:sz w:val="22"/>
                <w:szCs w:val="22"/>
                <w:lang w:val="en-GB"/>
              </w:rPr>
              <w:t>ir</w:t>
            </w:r>
            <w:r w:rsidR="002465E7">
              <w:rPr>
                <w:rFonts w:cstheme="minorHAnsi"/>
                <w:sz w:val="22"/>
                <w:szCs w:val="22"/>
                <w:lang w:val="en-GB"/>
              </w:rPr>
              <w:t xml:space="preserve"> research field (</w:t>
            </w:r>
            <w:r w:rsidR="002465E7" w:rsidRPr="007565A0">
              <w:rPr>
                <w:rFonts w:cstheme="minorHAnsi"/>
                <w:i/>
                <w:iCs/>
                <w:sz w:val="22"/>
                <w:szCs w:val="22"/>
                <w:lang w:val="en-GB"/>
              </w:rPr>
              <w:t xml:space="preserve">Psychology of </w:t>
            </w:r>
            <w:r w:rsidR="0044631F" w:rsidRPr="007565A0">
              <w:rPr>
                <w:rFonts w:cstheme="minorHAnsi"/>
                <w:i/>
                <w:iCs/>
                <w:sz w:val="22"/>
                <w:szCs w:val="22"/>
                <w:lang w:val="en-GB"/>
              </w:rPr>
              <w:t>lifespan d</w:t>
            </w:r>
            <w:r w:rsidR="002465E7" w:rsidRPr="007565A0">
              <w:rPr>
                <w:rFonts w:cstheme="minorHAnsi"/>
                <w:i/>
                <w:iCs/>
                <w:sz w:val="22"/>
                <w:szCs w:val="22"/>
                <w:lang w:val="en-GB"/>
              </w:rPr>
              <w:t>evelopment</w:t>
            </w:r>
            <w:r w:rsidR="002465E7">
              <w:rPr>
                <w:rFonts w:cstheme="minorHAnsi"/>
                <w:sz w:val="22"/>
                <w:szCs w:val="22"/>
                <w:lang w:val="en-GB"/>
              </w:rPr>
              <w:t xml:space="preserve"> or </w:t>
            </w:r>
            <w:r w:rsidR="002465E7" w:rsidRPr="007565A0">
              <w:rPr>
                <w:rFonts w:cstheme="minorHAnsi"/>
                <w:i/>
                <w:iCs/>
                <w:sz w:val="22"/>
                <w:szCs w:val="22"/>
                <w:lang w:val="en-GB"/>
              </w:rPr>
              <w:t xml:space="preserve">Developmental </w:t>
            </w:r>
            <w:r w:rsidR="0044631F">
              <w:rPr>
                <w:rFonts w:cstheme="minorHAnsi"/>
                <w:i/>
                <w:iCs/>
                <w:sz w:val="22"/>
                <w:szCs w:val="22"/>
                <w:lang w:val="en-GB"/>
              </w:rPr>
              <w:t>k</w:t>
            </w:r>
            <w:r w:rsidR="002465E7" w:rsidRPr="007565A0">
              <w:rPr>
                <w:rFonts w:cstheme="minorHAnsi"/>
                <w:i/>
                <w:iCs/>
                <w:sz w:val="22"/>
                <w:szCs w:val="22"/>
                <w:lang w:val="en-GB"/>
              </w:rPr>
              <w:t>inesiology</w:t>
            </w:r>
            <w:r w:rsidR="002465E7">
              <w:rPr>
                <w:rFonts w:cstheme="minorHAnsi"/>
                <w:sz w:val="22"/>
                <w:szCs w:val="22"/>
                <w:lang w:val="en-GB"/>
              </w:rPr>
              <w:t xml:space="preserve">), two elective courses and are required to take the </w:t>
            </w:r>
            <w:r w:rsidR="002465E7" w:rsidRPr="00547B9B">
              <w:rPr>
                <w:rFonts w:cstheme="minorHAnsi"/>
                <w:i/>
                <w:iCs/>
                <w:sz w:val="22"/>
                <w:szCs w:val="22"/>
                <w:lang w:val="en-GB"/>
              </w:rPr>
              <w:t xml:space="preserve">Seminar on </w:t>
            </w:r>
            <w:r w:rsidR="0044631F" w:rsidRPr="00547B9B">
              <w:rPr>
                <w:rFonts w:cstheme="minorHAnsi"/>
                <w:i/>
                <w:iCs/>
                <w:sz w:val="22"/>
                <w:szCs w:val="22"/>
                <w:lang w:val="en-GB"/>
              </w:rPr>
              <w:t>specialist thesis preparation and writing</w:t>
            </w:r>
            <w:r w:rsidR="002465E7">
              <w:rPr>
                <w:rFonts w:cstheme="minorHAnsi"/>
                <w:sz w:val="22"/>
                <w:szCs w:val="22"/>
                <w:lang w:val="en-GB"/>
              </w:rPr>
              <w:t xml:space="preserve">, which earns them 30 ECTS </w:t>
            </w:r>
            <w:r w:rsidR="007565A0">
              <w:rPr>
                <w:rFonts w:cstheme="minorHAnsi"/>
                <w:sz w:val="22"/>
                <w:szCs w:val="22"/>
                <w:lang w:val="en-GB"/>
              </w:rPr>
              <w:t>points</w:t>
            </w:r>
            <w:r w:rsidR="002465E7">
              <w:rPr>
                <w:rFonts w:cstheme="minorHAnsi"/>
                <w:sz w:val="22"/>
                <w:szCs w:val="22"/>
                <w:lang w:val="en-GB"/>
              </w:rPr>
              <w:t xml:space="preserve">. In the third semester, students choose 5 elective courses from the list of the </w:t>
            </w:r>
            <w:r w:rsidR="00547B9B">
              <w:rPr>
                <w:rFonts w:cstheme="minorHAnsi"/>
                <w:sz w:val="22"/>
                <w:szCs w:val="22"/>
                <w:lang w:val="en-GB"/>
              </w:rPr>
              <w:t>offered</w:t>
            </w:r>
            <w:r w:rsidR="002465E7">
              <w:rPr>
                <w:rFonts w:cstheme="minorHAnsi"/>
                <w:sz w:val="22"/>
                <w:szCs w:val="22"/>
                <w:lang w:val="en-GB"/>
              </w:rPr>
              <w:t xml:space="preserve"> courses and earn 30 ECTS </w:t>
            </w:r>
            <w:r w:rsidR="007565A0">
              <w:rPr>
                <w:rFonts w:cstheme="minorHAnsi"/>
                <w:sz w:val="22"/>
                <w:szCs w:val="22"/>
                <w:lang w:val="en-GB"/>
              </w:rPr>
              <w:t>points</w:t>
            </w:r>
            <w:r w:rsidR="002465E7">
              <w:rPr>
                <w:rFonts w:cstheme="minorHAnsi"/>
                <w:sz w:val="22"/>
                <w:szCs w:val="22"/>
                <w:lang w:val="en-GB"/>
              </w:rPr>
              <w:t>. In the fourth semester, students are required to complete a project and defend their specialist thes</w:t>
            </w:r>
            <w:r w:rsidR="00DA51D2">
              <w:rPr>
                <w:rFonts w:cstheme="minorHAnsi"/>
                <w:sz w:val="22"/>
                <w:szCs w:val="22"/>
                <w:lang w:val="en-GB"/>
              </w:rPr>
              <w:t>i</w:t>
            </w:r>
            <w:r w:rsidR="002465E7">
              <w:rPr>
                <w:rFonts w:cstheme="minorHAnsi"/>
                <w:sz w:val="22"/>
                <w:szCs w:val="22"/>
                <w:lang w:val="en-GB"/>
              </w:rPr>
              <w:t>s, under the guidance of their mentor.</w:t>
            </w:r>
            <w:r w:rsidR="00DA51D2">
              <w:rPr>
                <w:rFonts w:cstheme="minorHAnsi"/>
                <w:sz w:val="22"/>
                <w:szCs w:val="22"/>
                <w:lang w:val="en-GB"/>
              </w:rPr>
              <w:t xml:space="preserve"> </w:t>
            </w:r>
            <w:r w:rsidR="002465E7">
              <w:rPr>
                <w:rFonts w:cstheme="minorHAnsi"/>
                <w:sz w:val="22"/>
                <w:szCs w:val="22"/>
                <w:lang w:val="en-GB"/>
              </w:rPr>
              <w:t xml:space="preserve"> </w:t>
            </w:r>
          </w:p>
          <w:p w14:paraId="01E2C174" w14:textId="2A97A9C6" w:rsidR="002465E7" w:rsidRDefault="00DA51D2" w:rsidP="00A450B0">
            <w:pPr>
              <w:autoSpaceDE w:val="0"/>
              <w:autoSpaceDN w:val="0"/>
              <w:adjustRightInd w:val="0"/>
              <w:spacing w:line="276" w:lineRule="auto"/>
              <w:jc w:val="both"/>
              <w:rPr>
                <w:rFonts w:cstheme="minorHAnsi"/>
                <w:sz w:val="22"/>
                <w:szCs w:val="22"/>
                <w:lang w:val="en-GB"/>
              </w:rPr>
            </w:pPr>
            <w:r>
              <w:rPr>
                <w:rFonts w:cstheme="minorHAnsi"/>
                <w:sz w:val="22"/>
                <w:szCs w:val="22"/>
                <w:lang w:val="en-GB"/>
              </w:rPr>
              <w:t xml:space="preserve">In the module </w:t>
            </w:r>
            <w:r w:rsidRPr="00547B9B">
              <w:rPr>
                <w:rFonts w:cstheme="minorHAnsi"/>
                <w:i/>
                <w:iCs/>
                <w:sz w:val="22"/>
                <w:szCs w:val="22"/>
                <w:lang w:val="en-GB"/>
              </w:rPr>
              <w:t xml:space="preserve">Teaching and </w:t>
            </w:r>
            <w:r w:rsidR="0044631F" w:rsidRPr="00547B9B">
              <w:rPr>
                <w:rFonts w:cstheme="minorHAnsi"/>
                <w:i/>
                <w:iCs/>
                <w:sz w:val="22"/>
                <w:szCs w:val="22"/>
                <w:lang w:val="en-GB"/>
              </w:rPr>
              <w:t>lifelong l</w:t>
            </w:r>
            <w:r w:rsidRPr="00547B9B">
              <w:rPr>
                <w:rFonts w:cstheme="minorHAnsi"/>
                <w:i/>
                <w:iCs/>
                <w:sz w:val="22"/>
                <w:szCs w:val="22"/>
                <w:lang w:val="en-GB"/>
              </w:rPr>
              <w:t>earning</w:t>
            </w:r>
            <w:r>
              <w:rPr>
                <w:rFonts w:cstheme="minorHAnsi"/>
                <w:sz w:val="22"/>
                <w:szCs w:val="22"/>
                <w:lang w:val="en-GB"/>
              </w:rPr>
              <w:t>, students expand and develop their</w:t>
            </w:r>
            <w:r w:rsidR="00371A85">
              <w:rPr>
                <w:rFonts w:cstheme="minorHAnsi"/>
                <w:sz w:val="22"/>
                <w:szCs w:val="22"/>
                <w:lang w:val="en-GB"/>
              </w:rPr>
              <w:t xml:space="preserve"> existing</w:t>
            </w:r>
            <w:r>
              <w:rPr>
                <w:rFonts w:cstheme="minorHAnsi"/>
                <w:sz w:val="22"/>
                <w:szCs w:val="22"/>
                <w:lang w:val="en-GB"/>
              </w:rPr>
              <w:t xml:space="preserve"> knowledge and skills</w:t>
            </w:r>
            <w:r w:rsidR="00EC51BD">
              <w:rPr>
                <w:rFonts w:cstheme="minorHAnsi"/>
                <w:sz w:val="22"/>
                <w:szCs w:val="22"/>
                <w:lang w:val="en-GB"/>
              </w:rPr>
              <w:t>,</w:t>
            </w:r>
            <w:r>
              <w:rPr>
                <w:rFonts w:cstheme="minorHAnsi"/>
                <w:sz w:val="22"/>
                <w:szCs w:val="22"/>
                <w:lang w:val="en-GB"/>
              </w:rPr>
              <w:t xml:space="preserve"> </w:t>
            </w:r>
            <w:proofErr w:type="gramStart"/>
            <w:r>
              <w:rPr>
                <w:rFonts w:cstheme="minorHAnsi"/>
                <w:sz w:val="22"/>
                <w:szCs w:val="22"/>
                <w:lang w:val="en-GB"/>
              </w:rPr>
              <w:t>and</w:t>
            </w:r>
            <w:r w:rsidR="00614CDC">
              <w:rPr>
                <w:rFonts w:cstheme="minorHAnsi"/>
                <w:sz w:val="22"/>
                <w:szCs w:val="22"/>
                <w:lang w:val="en-GB"/>
              </w:rPr>
              <w:t xml:space="preserve"> also</w:t>
            </w:r>
            <w:proofErr w:type="gramEnd"/>
            <w:r>
              <w:rPr>
                <w:rFonts w:cstheme="minorHAnsi"/>
                <w:sz w:val="22"/>
                <w:szCs w:val="22"/>
                <w:lang w:val="en-GB"/>
              </w:rPr>
              <w:t xml:space="preserve"> acquire new relevant knowledge, experience and skills</w:t>
            </w:r>
            <w:r w:rsidR="00FC3F66">
              <w:rPr>
                <w:rFonts w:cstheme="minorHAnsi"/>
                <w:sz w:val="22"/>
                <w:szCs w:val="22"/>
                <w:lang w:val="en-GB"/>
              </w:rPr>
              <w:t>,</w:t>
            </w:r>
            <w:r>
              <w:rPr>
                <w:rFonts w:cstheme="minorHAnsi"/>
                <w:sz w:val="22"/>
                <w:szCs w:val="22"/>
                <w:lang w:val="en-GB"/>
              </w:rPr>
              <w:t xml:space="preserve"> which enable them to solve creatively the practical problems </w:t>
            </w:r>
            <w:r w:rsidR="00EC51BD">
              <w:rPr>
                <w:rFonts w:cstheme="minorHAnsi"/>
                <w:sz w:val="22"/>
                <w:szCs w:val="22"/>
                <w:lang w:val="en-GB"/>
              </w:rPr>
              <w:t>that</w:t>
            </w:r>
            <w:r>
              <w:rPr>
                <w:rFonts w:cstheme="minorHAnsi"/>
                <w:sz w:val="22"/>
                <w:szCs w:val="22"/>
                <w:lang w:val="en-GB"/>
              </w:rPr>
              <w:t xml:space="preserve"> emerge in educational institutions. Furthermore, they gain insight into contemporary methodological and theoretical approaches to teaching in the lifelong learning context, and they also improve their knowledge of solving complex problems</w:t>
            </w:r>
            <w:r w:rsidR="00547B9B">
              <w:rPr>
                <w:rFonts w:cstheme="minorHAnsi"/>
                <w:sz w:val="22"/>
                <w:szCs w:val="22"/>
                <w:lang w:val="en-GB"/>
              </w:rPr>
              <w:t xml:space="preserve"> in the field of education</w:t>
            </w:r>
            <w:r>
              <w:rPr>
                <w:rFonts w:cstheme="minorHAnsi"/>
                <w:sz w:val="22"/>
                <w:szCs w:val="22"/>
                <w:lang w:val="en-GB"/>
              </w:rPr>
              <w:t xml:space="preserve">. In addition, upon completion of the study, students will be able to analyse independently, assess critically and innovate and implement contemporary techniques and methods of teaching and learning in the lifelong learning context. </w:t>
            </w:r>
          </w:p>
          <w:p w14:paraId="4B8378BC" w14:textId="499CF442" w:rsidR="00DA51D2" w:rsidRPr="00644A61" w:rsidRDefault="00644A61" w:rsidP="00A450B0">
            <w:pPr>
              <w:autoSpaceDE w:val="0"/>
              <w:autoSpaceDN w:val="0"/>
              <w:adjustRightInd w:val="0"/>
              <w:spacing w:line="276" w:lineRule="auto"/>
              <w:jc w:val="both"/>
              <w:rPr>
                <w:rFonts w:cstheme="minorHAnsi"/>
                <w:sz w:val="22"/>
                <w:szCs w:val="22"/>
                <w:lang w:val="en-GB"/>
              </w:rPr>
            </w:pPr>
            <w:r>
              <w:rPr>
                <w:rFonts w:cstheme="minorHAnsi"/>
                <w:sz w:val="22"/>
                <w:szCs w:val="22"/>
                <w:lang w:val="en-GB"/>
              </w:rPr>
              <w:t xml:space="preserve">In the module </w:t>
            </w:r>
            <w:r w:rsidRPr="00644A61">
              <w:rPr>
                <w:rFonts w:cstheme="minorHAnsi"/>
                <w:i/>
                <w:iCs/>
                <w:sz w:val="22"/>
                <w:szCs w:val="22"/>
                <w:lang w:val="en-GB"/>
              </w:rPr>
              <w:t>Kinesiolog</w:t>
            </w:r>
            <w:r w:rsidR="00614CDC">
              <w:rPr>
                <w:rFonts w:cstheme="minorHAnsi"/>
                <w:i/>
                <w:iCs/>
                <w:sz w:val="22"/>
                <w:szCs w:val="22"/>
                <w:lang w:val="en-GB"/>
              </w:rPr>
              <w:t>y</w:t>
            </w:r>
            <w:r w:rsidRPr="00644A61">
              <w:rPr>
                <w:rFonts w:cstheme="minorHAnsi"/>
                <w:i/>
                <w:iCs/>
                <w:sz w:val="22"/>
                <w:szCs w:val="22"/>
                <w:lang w:val="en-GB"/>
              </w:rPr>
              <w:t xml:space="preserve"> </w:t>
            </w:r>
            <w:r w:rsidR="0044631F" w:rsidRPr="00644A61">
              <w:rPr>
                <w:rFonts w:cstheme="minorHAnsi"/>
                <w:i/>
                <w:iCs/>
                <w:sz w:val="22"/>
                <w:szCs w:val="22"/>
                <w:lang w:val="en-GB"/>
              </w:rPr>
              <w:t xml:space="preserve">education </w:t>
            </w:r>
            <w:r w:rsidR="0044631F">
              <w:rPr>
                <w:rFonts w:cstheme="minorHAnsi"/>
                <w:i/>
                <w:iCs/>
                <w:sz w:val="22"/>
                <w:szCs w:val="22"/>
                <w:lang w:val="en-GB"/>
              </w:rPr>
              <w:t>i</w:t>
            </w:r>
            <w:r w:rsidR="0044631F" w:rsidRPr="00644A61">
              <w:rPr>
                <w:rFonts w:cstheme="minorHAnsi"/>
                <w:i/>
                <w:iCs/>
                <w:sz w:val="22"/>
                <w:szCs w:val="22"/>
                <w:lang w:val="en-GB"/>
              </w:rPr>
              <w:t xml:space="preserve">n </w:t>
            </w:r>
            <w:r w:rsidR="0044631F">
              <w:rPr>
                <w:rFonts w:cstheme="minorHAnsi"/>
                <w:i/>
                <w:iCs/>
                <w:sz w:val="22"/>
                <w:szCs w:val="22"/>
                <w:lang w:val="en-GB"/>
              </w:rPr>
              <w:t>preschool</w:t>
            </w:r>
            <w:r w:rsidR="0044631F" w:rsidRPr="00644A61">
              <w:rPr>
                <w:rFonts w:cstheme="minorHAnsi"/>
                <w:i/>
                <w:iCs/>
                <w:sz w:val="22"/>
                <w:szCs w:val="22"/>
                <w:lang w:val="en-GB"/>
              </w:rPr>
              <w:t xml:space="preserve"> </w:t>
            </w:r>
            <w:r w:rsidR="0044631F">
              <w:rPr>
                <w:rFonts w:cstheme="minorHAnsi"/>
                <w:i/>
                <w:iCs/>
                <w:sz w:val="22"/>
                <w:szCs w:val="22"/>
                <w:lang w:val="en-GB"/>
              </w:rPr>
              <w:t>a</w:t>
            </w:r>
            <w:r w:rsidR="0044631F" w:rsidRPr="00644A61">
              <w:rPr>
                <w:rFonts w:cstheme="minorHAnsi"/>
                <w:i/>
                <w:iCs/>
                <w:sz w:val="22"/>
                <w:szCs w:val="22"/>
                <w:lang w:val="en-GB"/>
              </w:rPr>
              <w:t>nd primary ed</w:t>
            </w:r>
            <w:r w:rsidR="00614CDC" w:rsidRPr="00644A61">
              <w:rPr>
                <w:rFonts w:cstheme="minorHAnsi"/>
                <w:i/>
                <w:iCs/>
                <w:sz w:val="22"/>
                <w:szCs w:val="22"/>
                <w:lang w:val="en-GB"/>
              </w:rPr>
              <w:t>ucation</w:t>
            </w:r>
            <w:r>
              <w:rPr>
                <w:rFonts w:cstheme="minorHAnsi"/>
                <w:i/>
                <w:iCs/>
                <w:sz w:val="22"/>
                <w:szCs w:val="22"/>
                <w:lang w:val="en-GB"/>
              </w:rPr>
              <w:t xml:space="preserve">, </w:t>
            </w:r>
            <w:r w:rsidRPr="00644A61">
              <w:rPr>
                <w:rFonts w:cstheme="minorHAnsi"/>
                <w:sz w:val="22"/>
                <w:szCs w:val="22"/>
                <w:lang w:val="en-GB"/>
              </w:rPr>
              <w:t>students</w:t>
            </w:r>
            <w:r>
              <w:rPr>
                <w:rFonts w:cstheme="minorHAnsi"/>
                <w:sz w:val="22"/>
                <w:szCs w:val="22"/>
                <w:lang w:val="en-GB"/>
              </w:rPr>
              <w:t xml:space="preserve"> acquire knowledge in</w:t>
            </w:r>
            <w:r w:rsidR="00080CB2">
              <w:rPr>
                <w:rFonts w:cstheme="minorHAnsi"/>
                <w:sz w:val="22"/>
                <w:szCs w:val="22"/>
                <w:lang w:val="en-GB"/>
              </w:rPr>
              <w:t xml:space="preserve"> the</w:t>
            </w:r>
            <w:r>
              <w:rPr>
                <w:rFonts w:cstheme="minorHAnsi"/>
                <w:sz w:val="22"/>
                <w:szCs w:val="22"/>
                <w:lang w:val="en-GB"/>
              </w:rPr>
              <w:t xml:space="preserve"> applied areas of kinesiology. Upon completion of the study, they will be able to apply the theoretical knowledge in kinesiology education in preschool and primary education, with </w:t>
            </w:r>
            <w:r>
              <w:rPr>
                <w:rFonts w:cstheme="minorHAnsi"/>
                <w:sz w:val="22"/>
                <w:szCs w:val="22"/>
                <w:lang w:val="en-GB"/>
              </w:rPr>
              <w:lastRenderedPageBreak/>
              <w:t xml:space="preserve">the aim of evaluating the </w:t>
            </w:r>
            <w:r w:rsidR="00547B9B">
              <w:rPr>
                <w:rFonts w:cstheme="minorHAnsi"/>
                <w:sz w:val="22"/>
                <w:szCs w:val="22"/>
                <w:lang w:val="en-GB"/>
              </w:rPr>
              <w:t>teaching</w:t>
            </w:r>
            <w:r>
              <w:rPr>
                <w:rFonts w:cstheme="minorHAnsi"/>
                <w:sz w:val="22"/>
                <w:szCs w:val="22"/>
                <w:lang w:val="en-GB"/>
              </w:rPr>
              <w:t xml:space="preserve"> process. Also, </w:t>
            </w:r>
            <w:r w:rsidR="004826DD">
              <w:rPr>
                <w:rFonts w:cstheme="minorHAnsi"/>
                <w:sz w:val="22"/>
                <w:szCs w:val="22"/>
                <w:lang w:val="en-GB"/>
              </w:rPr>
              <w:t xml:space="preserve">students will be able to </w:t>
            </w:r>
            <w:r w:rsidR="00EC51BD">
              <w:rPr>
                <w:rFonts w:cstheme="minorHAnsi"/>
                <w:sz w:val="22"/>
                <w:szCs w:val="22"/>
                <w:lang w:val="en-GB"/>
              </w:rPr>
              <w:t>identify</w:t>
            </w:r>
            <w:r w:rsidR="004826DD">
              <w:rPr>
                <w:rFonts w:cstheme="minorHAnsi"/>
                <w:sz w:val="22"/>
                <w:szCs w:val="22"/>
                <w:lang w:val="en-GB"/>
              </w:rPr>
              <w:t xml:space="preserve"> the most relevant work modalities, methodological procedures</w:t>
            </w:r>
            <w:r w:rsidR="00E27C1D">
              <w:rPr>
                <w:rFonts w:cstheme="minorHAnsi"/>
                <w:sz w:val="22"/>
                <w:szCs w:val="22"/>
                <w:lang w:val="en-GB"/>
              </w:rPr>
              <w:t>,</w:t>
            </w:r>
            <w:r w:rsidR="004826DD">
              <w:rPr>
                <w:rFonts w:cstheme="minorHAnsi"/>
                <w:sz w:val="22"/>
                <w:szCs w:val="22"/>
                <w:lang w:val="en-GB"/>
              </w:rPr>
              <w:t xml:space="preserve"> and </w:t>
            </w:r>
            <w:r w:rsidR="00EC51BD">
              <w:rPr>
                <w:rFonts w:cstheme="minorHAnsi"/>
                <w:sz w:val="22"/>
                <w:szCs w:val="22"/>
                <w:lang w:val="en-GB"/>
              </w:rPr>
              <w:t xml:space="preserve">methods of work </w:t>
            </w:r>
            <w:r w:rsidR="004826DD">
              <w:rPr>
                <w:rFonts w:cstheme="minorHAnsi"/>
                <w:sz w:val="22"/>
                <w:szCs w:val="22"/>
                <w:lang w:val="en-GB"/>
              </w:rPr>
              <w:t>valorisation, as well as to implement them in the teaching process. The</w:t>
            </w:r>
            <w:r w:rsidR="00E27C1D">
              <w:rPr>
                <w:rFonts w:cstheme="minorHAnsi"/>
                <w:sz w:val="22"/>
                <w:szCs w:val="22"/>
                <w:lang w:val="en-GB"/>
              </w:rPr>
              <w:t>y</w:t>
            </w:r>
            <w:r w:rsidR="004826DD">
              <w:rPr>
                <w:rFonts w:cstheme="minorHAnsi"/>
                <w:sz w:val="22"/>
                <w:szCs w:val="22"/>
                <w:lang w:val="en-GB"/>
              </w:rPr>
              <w:t xml:space="preserve"> will develop their organizational skills to suit</w:t>
            </w:r>
            <w:r w:rsidR="00E27C1D">
              <w:rPr>
                <w:rFonts w:cstheme="minorHAnsi"/>
                <w:sz w:val="22"/>
                <w:szCs w:val="22"/>
                <w:lang w:val="en-GB"/>
              </w:rPr>
              <w:t xml:space="preserve"> the</w:t>
            </w:r>
            <w:r w:rsidR="004826DD">
              <w:rPr>
                <w:rFonts w:cstheme="minorHAnsi"/>
                <w:sz w:val="22"/>
                <w:szCs w:val="22"/>
                <w:lang w:val="en-GB"/>
              </w:rPr>
              <w:t xml:space="preserve"> implementation of various kinesiolog</w:t>
            </w:r>
            <w:r w:rsidR="00EC51BD">
              <w:rPr>
                <w:rFonts w:cstheme="minorHAnsi"/>
                <w:sz w:val="22"/>
                <w:szCs w:val="22"/>
                <w:lang w:val="en-GB"/>
              </w:rPr>
              <w:t>y</w:t>
            </w:r>
            <w:r w:rsidR="004826DD">
              <w:rPr>
                <w:rFonts w:cstheme="minorHAnsi"/>
                <w:sz w:val="22"/>
                <w:szCs w:val="22"/>
                <w:lang w:val="en-GB"/>
              </w:rPr>
              <w:t xml:space="preserve"> programmes in extracurricular and leisure activities. </w:t>
            </w:r>
          </w:p>
          <w:p w14:paraId="121E1FB5" w14:textId="35101492" w:rsidR="00212A7E" w:rsidRPr="00684FA3" w:rsidRDefault="00212A7E" w:rsidP="00A450B0">
            <w:pPr>
              <w:spacing w:line="276" w:lineRule="auto"/>
              <w:jc w:val="both"/>
              <w:rPr>
                <w:rFonts w:cstheme="minorHAnsi"/>
                <w:sz w:val="22"/>
                <w:szCs w:val="22"/>
                <w:lang w:val="en-GB"/>
              </w:rPr>
            </w:pPr>
          </w:p>
        </w:tc>
      </w:tr>
      <w:tr w:rsidR="005339A6" w:rsidRPr="00684FA3" w14:paraId="3CD9B519" w14:textId="77777777" w:rsidTr="005339A6">
        <w:tc>
          <w:tcPr>
            <w:tcW w:w="9016" w:type="dxa"/>
          </w:tcPr>
          <w:p w14:paraId="0409F2A5" w14:textId="361FC29A" w:rsidR="003B5575" w:rsidRDefault="003B5575" w:rsidP="00EC4148">
            <w:pPr>
              <w:jc w:val="both"/>
              <w:rPr>
                <w:sz w:val="22"/>
                <w:szCs w:val="22"/>
                <w:lang w:val="en-GB"/>
              </w:rPr>
            </w:pPr>
            <w:r>
              <w:rPr>
                <w:sz w:val="22"/>
                <w:szCs w:val="22"/>
                <w:lang w:val="en-GB"/>
              </w:rPr>
              <w:lastRenderedPageBreak/>
              <w:t>Enrolment conditions</w:t>
            </w:r>
            <w:r w:rsidR="00212A7E" w:rsidRPr="00684FA3">
              <w:rPr>
                <w:sz w:val="22"/>
                <w:szCs w:val="22"/>
                <w:lang w:val="en-GB"/>
              </w:rPr>
              <w:t>:</w:t>
            </w:r>
            <w:r w:rsidR="000A2582" w:rsidRPr="00684FA3">
              <w:rPr>
                <w:sz w:val="22"/>
                <w:szCs w:val="22"/>
                <w:lang w:val="en-GB"/>
              </w:rPr>
              <w:t xml:space="preserve"> </w:t>
            </w:r>
          </w:p>
          <w:p w14:paraId="114F50CB" w14:textId="6E7437AF" w:rsidR="003B5575" w:rsidRDefault="003B5575" w:rsidP="00EC4148">
            <w:pPr>
              <w:jc w:val="both"/>
              <w:rPr>
                <w:sz w:val="22"/>
                <w:szCs w:val="22"/>
                <w:lang w:val="en-GB"/>
              </w:rPr>
            </w:pPr>
            <w:r>
              <w:rPr>
                <w:sz w:val="22"/>
                <w:szCs w:val="22"/>
                <w:lang w:val="en-GB"/>
              </w:rPr>
              <w:t>Enrolment in the doctoral study is possible for candidates</w:t>
            </w:r>
            <w:r w:rsidR="00C33537">
              <w:rPr>
                <w:sz w:val="22"/>
                <w:szCs w:val="22"/>
                <w:lang w:val="en-GB"/>
              </w:rPr>
              <w:t xml:space="preserve"> who</w:t>
            </w:r>
            <w:r w:rsidR="007565A0">
              <w:rPr>
                <w:sz w:val="22"/>
                <w:szCs w:val="22"/>
                <w:lang w:val="en-GB"/>
              </w:rPr>
              <w:t xml:space="preserve"> have completed</w:t>
            </w:r>
            <w:r>
              <w:rPr>
                <w:sz w:val="22"/>
                <w:szCs w:val="22"/>
                <w:lang w:val="en-GB"/>
              </w:rPr>
              <w:t>:</w:t>
            </w:r>
          </w:p>
          <w:p w14:paraId="6CA74A6A" w14:textId="4B4AC811" w:rsidR="000A2582" w:rsidRPr="00684FA3" w:rsidRDefault="000A2582" w:rsidP="00EC4148">
            <w:pPr>
              <w:jc w:val="both"/>
              <w:rPr>
                <w:sz w:val="22"/>
                <w:szCs w:val="22"/>
                <w:lang w:val="en-GB"/>
              </w:rPr>
            </w:pPr>
            <w:r w:rsidRPr="00684FA3">
              <w:rPr>
                <w:sz w:val="22"/>
                <w:szCs w:val="22"/>
                <w:lang w:val="en-GB"/>
              </w:rPr>
              <w:t>1.</w:t>
            </w:r>
            <w:r w:rsidR="003B5575">
              <w:rPr>
                <w:sz w:val="22"/>
                <w:szCs w:val="22"/>
                <w:lang w:val="en-GB"/>
              </w:rPr>
              <w:t xml:space="preserve"> </w:t>
            </w:r>
            <w:r w:rsidR="005A5753">
              <w:rPr>
                <w:sz w:val="22"/>
                <w:szCs w:val="22"/>
                <w:lang w:val="en-GB"/>
              </w:rPr>
              <w:t>i</w:t>
            </w:r>
            <w:r w:rsidR="003B5575">
              <w:rPr>
                <w:sz w:val="22"/>
                <w:szCs w:val="22"/>
                <w:lang w:val="en-GB"/>
              </w:rPr>
              <w:t xml:space="preserve">ntegrated </w:t>
            </w:r>
            <w:r w:rsidR="00C96255" w:rsidRPr="00193AFB">
              <w:rPr>
                <w:sz w:val="22"/>
                <w:szCs w:val="22"/>
                <w:lang w:val="en-GB"/>
              </w:rPr>
              <w:t xml:space="preserve">undergraduate </w:t>
            </w:r>
            <w:r w:rsidR="00C96255">
              <w:rPr>
                <w:sz w:val="22"/>
                <w:szCs w:val="22"/>
                <w:lang w:val="en-GB"/>
              </w:rPr>
              <w:t xml:space="preserve">and </w:t>
            </w:r>
            <w:r w:rsidR="00C96255" w:rsidRPr="00193AFB">
              <w:rPr>
                <w:sz w:val="22"/>
                <w:szCs w:val="22"/>
                <w:lang w:val="en-GB"/>
              </w:rPr>
              <w:t xml:space="preserve">graduate </w:t>
            </w:r>
            <w:r w:rsidR="00193AFB" w:rsidRPr="00193AFB">
              <w:rPr>
                <w:sz w:val="22"/>
                <w:szCs w:val="22"/>
                <w:lang w:val="en-GB"/>
              </w:rPr>
              <w:t xml:space="preserve">Teacher Education Studies </w:t>
            </w:r>
            <w:proofErr w:type="gramStart"/>
            <w:r w:rsidR="003B5575">
              <w:rPr>
                <w:sz w:val="22"/>
                <w:szCs w:val="22"/>
                <w:lang w:val="en-GB"/>
              </w:rPr>
              <w:t xml:space="preserve">in the </w:t>
            </w:r>
            <w:r w:rsidR="00193AFB" w:rsidRPr="00193AFB">
              <w:rPr>
                <w:sz w:val="22"/>
                <w:szCs w:val="22"/>
                <w:lang w:val="en-GB"/>
              </w:rPr>
              <w:t xml:space="preserve">area </w:t>
            </w:r>
            <w:r w:rsidR="00193AFB">
              <w:rPr>
                <w:sz w:val="22"/>
                <w:szCs w:val="22"/>
                <w:lang w:val="en-GB"/>
              </w:rPr>
              <w:t>of</w:t>
            </w:r>
            <w:proofErr w:type="gramEnd"/>
            <w:r w:rsidR="00193AFB">
              <w:rPr>
                <w:sz w:val="22"/>
                <w:szCs w:val="22"/>
                <w:lang w:val="en-GB"/>
              </w:rPr>
              <w:t xml:space="preserve"> </w:t>
            </w:r>
            <w:r w:rsidR="00193AFB" w:rsidRPr="00193AFB">
              <w:rPr>
                <w:sz w:val="22"/>
                <w:szCs w:val="22"/>
                <w:lang w:val="en-GB"/>
              </w:rPr>
              <w:t xml:space="preserve">primary education </w:t>
            </w:r>
          </w:p>
          <w:p w14:paraId="68DEB7D2" w14:textId="6096326B" w:rsidR="000A2582" w:rsidRPr="00684FA3" w:rsidRDefault="000A2582" w:rsidP="00EC4148">
            <w:pPr>
              <w:jc w:val="both"/>
              <w:rPr>
                <w:sz w:val="22"/>
                <w:szCs w:val="22"/>
                <w:lang w:val="en-GB"/>
              </w:rPr>
            </w:pPr>
            <w:r w:rsidRPr="00684FA3">
              <w:rPr>
                <w:sz w:val="22"/>
                <w:szCs w:val="22"/>
                <w:lang w:val="en-GB"/>
              </w:rPr>
              <w:t>2.</w:t>
            </w:r>
            <w:r w:rsidR="00DD2659">
              <w:rPr>
                <w:sz w:val="22"/>
                <w:szCs w:val="22"/>
                <w:lang w:val="en-GB"/>
              </w:rPr>
              <w:t xml:space="preserve">  </w:t>
            </w:r>
            <w:r w:rsidR="005A5753">
              <w:rPr>
                <w:sz w:val="22"/>
                <w:szCs w:val="22"/>
                <w:lang w:val="en-GB"/>
              </w:rPr>
              <w:t>g</w:t>
            </w:r>
            <w:r w:rsidR="003B5575">
              <w:rPr>
                <w:sz w:val="22"/>
                <w:szCs w:val="22"/>
                <w:lang w:val="en-GB"/>
              </w:rPr>
              <w:t xml:space="preserve">raduate </w:t>
            </w:r>
            <w:r w:rsidR="00C96255">
              <w:rPr>
                <w:sz w:val="22"/>
                <w:szCs w:val="22"/>
                <w:lang w:val="en-GB"/>
              </w:rPr>
              <w:t xml:space="preserve">university study </w:t>
            </w:r>
            <w:r w:rsidR="003B5575">
              <w:rPr>
                <w:sz w:val="22"/>
                <w:szCs w:val="22"/>
                <w:lang w:val="en-GB"/>
              </w:rPr>
              <w:t xml:space="preserve">Early </w:t>
            </w:r>
            <w:r w:rsidR="00C96255">
              <w:rPr>
                <w:sz w:val="22"/>
                <w:szCs w:val="22"/>
                <w:lang w:val="en-GB"/>
              </w:rPr>
              <w:t xml:space="preserve">Childhood </w:t>
            </w:r>
            <w:r w:rsidR="003B5575">
              <w:rPr>
                <w:sz w:val="22"/>
                <w:szCs w:val="22"/>
                <w:lang w:val="en-GB"/>
              </w:rPr>
              <w:t xml:space="preserve">and Preschool Education </w:t>
            </w:r>
          </w:p>
          <w:p w14:paraId="732CA58F" w14:textId="174963D8" w:rsidR="00193AFB" w:rsidRDefault="000A2582" w:rsidP="00EC4148">
            <w:pPr>
              <w:jc w:val="both"/>
              <w:rPr>
                <w:sz w:val="22"/>
                <w:szCs w:val="22"/>
                <w:lang w:val="en-GB"/>
              </w:rPr>
            </w:pPr>
            <w:r w:rsidRPr="00684FA3">
              <w:rPr>
                <w:sz w:val="22"/>
                <w:szCs w:val="22"/>
                <w:lang w:val="en-GB"/>
              </w:rPr>
              <w:t>3.</w:t>
            </w:r>
            <w:r w:rsidR="00DD2659">
              <w:rPr>
                <w:sz w:val="22"/>
                <w:szCs w:val="22"/>
                <w:lang w:val="en-GB"/>
              </w:rPr>
              <w:t xml:space="preserve"> </w:t>
            </w:r>
            <w:r w:rsidR="005A5753">
              <w:rPr>
                <w:sz w:val="22"/>
                <w:szCs w:val="22"/>
                <w:lang w:val="en-GB"/>
              </w:rPr>
              <w:t>g</w:t>
            </w:r>
            <w:r w:rsidR="00193AFB">
              <w:rPr>
                <w:sz w:val="22"/>
                <w:szCs w:val="22"/>
                <w:lang w:val="en-GB"/>
              </w:rPr>
              <w:t>raduate or undergraduate university studies</w:t>
            </w:r>
            <w:r w:rsidR="005A5753">
              <w:rPr>
                <w:sz w:val="22"/>
                <w:szCs w:val="22"/>
                <w:lang w:val="en-GB"/>
              </w:rPr>
              <w:t xml:space="preserve"> with the teaching modules</w:t>
            </w:r>
            <w:r w:rsidR="00193AFB">
              <w:rPr>
                <w:sz w:val="22"/>
                <w:szCs w:val="22"/>
                <w:lang w:val="en-GB"/>
              </w:rPr>
              <w:t xml:space="preserve"> in related fields: educational sciences</w:t>
            </w:r>
          </w:p>
          <w:p w14:paraId="3D057686" w14:textId="2E264FA7" w:rsidR="00193AFB" w:rsidRDefault="000A2582" w:rsidP="00EC4148">
            <w:pPr>
              <w:jc w:val="both"/>
              <w:rPr>
                <w:sz w:val="22"/>
                <w:szCs w:val="22"/>
                <w:lang w:val="en-GB"/>
              </w:rPr>
            </w:pPr>
            <w:r w:rsidRPr="00684FA3">
              <w:rPr>
                <w:sz w:val="22"/>
                <w:szCs w:val="22"/>
                <w:lang w:val="en-GB"/>
              </w:rPr>
              <w:t xml:space="preserve">4. </w:t>
            </w:r>
            <w:r w:rsidR="005A5753">
              <w:rPr>
                <w:sz w:val="22"/>
                <w:szCs w:val="22"/>
                <w:lang w:val="en-GB"/>
              </w:rPr>
              <w:t>u</w:t>
            </w:r>
            <w:r w:rsidR="00EB2AF7">
              <w:rPr>
                <w:sz w:val="22"/>
                <w:szCs w:val="22"/>
                <w:lang w:val="en-GB"/>
              </w:rPr>
              <w:t xml:space="preserve">ndergraduate </w:t>
            </w:r>
            <w:r w:rsidR="00193AFB">
              <w:rPr>
                <w:sz w:val="22"/>
                <w:szCs w:val="22"/>
                <w:lang w:val="en-GB"/>
              </w:rPr>
              <w:t xml:space="preserve">specialist studies </w:t>
            </w:r>
            <w:r w:rsidR="005A5753">
              <w:rPr>
                <w:sz w:val="22"/>
                <w:szCs w:val="22"/>
                <w:lang w:val="en-GB"/>
              </w:rPr>
              <w:t>carried out</w:t>
            </w:r>
            <w:r w:rsidR="00193AFB">
              <w:rPr>
                <w:sz w:val="22"/>
                <w:szCs w:val="22"/>
                <w:lang w:val="en-GB"/>
              </w:rPr>
              <w:t xml:space="preserve"> at teacher education faculties valid before </w:t>
            </w:r>
            <w:r w:rsidR="004150EA">
              <w:rPr>
                <w:sz w:val="22"/>
                <w:szCs w:val="22"/>
                <w:lang w:val="en-GB"/>
              </w:rPr>
              <w:t xml:space="preserve">the Act on Scientific Activity and Higher Education entered into force (Official Gazette </w:t>
            </w:r>
            <w:r w:rsidR="004150EA" w:rsidRPr="00684FA3">
              <w:rPr>
                <w:sz w:val="22"/>
                <w:szCs w:val="22"/>
                <w:lang w:val="en-GB"/>
              </w:rPr>
              <w:t xml:space="preserve">123/03, 105/04, 174/04, 2/07 – </w:t>
            </w:r>
            <w:r w:rsidR="00C33537">
              <w:rPr>
                <w:sz w:val="22"/>
                <w:szCs w:val="22"/>
                <w:lang w:val="en-GB"/>
              </w:rPr>
              <w:t xml:space="preserve">Decision of </w:t>
            </w:r>
            <w:r w:rsidR="00C33537" w:rsidRPr="00C33537">
              <w:rPr>
                <w:sz w:val="22"/>
                <w:szCs w:val="22"/>
                <w:lang w:val="en-GB"/>
              </w:rPr>
              <w:t>The Supreme Court of the Republic of Croatia</w:t>
            </w:r>
            <w:r w:rsidR="004150EA" w:rsidRPr="00684FA3">
              <w:rPr>
                <w:sz w:val="22"/>
                <w:szCs w:val="22"/>
                <w:lang w:val="en-GB"/>
              </w:rPr>
              <w:t>, 46/07, 45/09</w:t>
            </w:r>
            <w:r w:rsidR="00C33537">
              <w:rPr>
                <w:sz w:val="22"/>
                <w:szCs w:val="22"/>
                <w:lang w:val="en-GB"/>
              </w:rPr>
              <w:t xml:space="preserve"> and</w:t>
            </w:r>
            <w:r w:rsidR="004150EA" w:rsidRPr="00684FA3">
              <w:rPr>
                <w:sz w:val="22"/>
                <w:szCs w:val="22"/>
                <w:lang w:val="en-GB"/>
              </w:rPr>
              <w:t xml:space="preserve"> 63/11)</w:t>
            </w:r>
          </w:p>
          <w:p w14:paraId="17EB7DF6" w14:textId="1C72C5C1" w:rsidR="00671AE3" w:rsidRDefault="000A2582" w:rsidP="00EC4148">
            <w:pPr>
              <w:jc w:val="both"/>
              <w:rPr>
                <w:sz w:val="22"/>
                <w:szCs w:val="22"/>
                <w:lang w:val="en-GB"/>
              </w:rPr>
            </w:pPr>
            <w:r w:rsidRPr="00684FA3">
              <w:rPr>
                <w:sz w:val="22"/>
                <w:szCs w:val="22"/>
                <w:lang w:val="en-GB"/>
              </w:rPr>
              <w:t xml:space="preserve">5. </w:t>
            </w:r>
            <w:r w:rsidR="005A5753">
              <w:rPr>
                <w:sz w:val="22"/>
                <w:szCs w:val="22"/>
                <w:lang w:val="en-GB"/>
              </w:rPr>
              <w:t>s</w:t>
            </w:r>
            <w:r w:rsidR="00EB2AF7">
              <w:rPr>
                <w:sz w:val="22"/>
                <w:szCs w:val="22"/>
                <w:lang w:val="en-GB"/>
              </w:rPr>
              <w:t>tudy programmes</w:t>
            </w:r>
            <w:r w:rsidR="00671AE3">
              <w:rPr>
                <w:sz w:val="22"/>
                <w:szCs w:val="22"/>
                <w:lang w:val="en-GB"/>
              </w:rPr>
              <w:t xml:space="preserve"> at faculties</w:t>
            </w:r>
            <w:r w:rsidR="00C33537">
              <w:rPr>
                <w:sz w:val="22"/>
                <w:szCs w:val="22"/>
                <w:lang w:val="en-GB"/>
              </w:rPr>
              <w:t xml:space="preserve"> </w:t>
            </w:r>
            <w:r w:rsidR="00C33537" w:rsidRPr="007565A0">
              <w:rPr>
                <w:sz w:val="22"/>
                <w:szCs w:val="22"/>
                <w:lang w:val="en-GB"/>
              </w:rPr>
              <w:t xml:space="preserve">which do not </w:t>
            </w:r>
            <w:r w:rsidR="00671AE3" w:rsidRPr="007565A0">
              <w:rPr>
                <w:sz w:val="22"/>
                <w:szCs w:val="22"/>
                <w:lang w:val="en-GB"/>
              </w:rPr>
              <w:t>offer</w:t>
            </w:r>
            <w:r w:rsidR="00DD2659">
              <w:rPr>
                <w:sz w:val="22"/>
                <w:szCs w:val="22"/>
                <w:lang w:val="en-GB"/>
              </w:rPr>
              <w:t xml:space="preserve"> the</w:t>
            </w:r>
            <w:r w:rsidR="00C33537" w:rsidRPr="007565A0">
              <w:rPr>
                <w:sz w:val="22"/>
                <w:szCs w:val="22"/>
                <w:lang w:val="en-GB"/>
              </w:rPr>
              <w:t xml:space="preserve"> </w:t>
            </w:r>
            <w:r w:rsidR="007565A0">
              <w:rPr>
                <w:sz w:val="22"/>
                <w:szCs w:val="22"/>
                <w:lang w:val="en-GB"/>
              </w:rPr>
              <w:t xml:space="preserve">teaching </w:t>
            </w:r>
            <w:proofErr w:type="gramStart"/>
            <w:r w:rsidR="007565A0">
              <w:rPr>
                <w:sz w:val="22"/>
                <w:szCs w:val="22"/>
                <w:lang w:val="en-GB"/>
              </w:rPr>
              <w:t>modules</w:t>
            </w:r>
            <w:r w:rsidR="00671AE3">
              <w:rPr>
                <w:sz w:val="22"/>
                <w:szCs w:val="22"/>
                <w:lang w:val="en-GB"/>
              </w:rPr>
              <w:t>, but</w:t>
            </w:r>
            <w:proofErr w:type="gramEnd"/>
            <w:r w:rsidR="00DD2659">
              <w:rPr>
                <w:sz w:val="22"/>
                <w:szCs w:val="22"/>
                <w:lang w:val="en-GB"/>
              </w:rPr>
              <w:t xml:space="preserve"> </w:t>
            </w:r>
            <w:r w:rsidR="00671AE3">
              <w:rPr>
                <w:sz w:val="22"/>
                <w:szCs w:val="22"/>
                <w:lang w:val="en-GB"/>
              </w:rPr>
              <w:t xml:space="preserve">have acquired additional pedagogical competencies to work in the field of education and </w:t>
            </w:r>
            <w:r w:rsidR="00C33537">
              <w:rPr>
                <w:sz w:val="22"/>
                <w:szCs w:val="22"/>
                <w:lang w:val="en-GB"/>
              </w:rPr>
              <w:t>have obtained a licence to conduct the teaching process in primary and secondary schools</w:t>
            </w:r>
            <w:r w:rsidR="00671AE3">
              <w:rPr>
                <w:sz w:val="22"/>
                <w:szCs w:val="22"/>
                <w:lang w:val="en-GB"/>
              </w:rPr>
              <w:t xml:space="preserve"> and lifelong learning programmes for youth and adults (</w:t>
            </w:r>
            <w:r w:rsidR="00DD2659">
              <w:rPr>
                <w:sz w:val="22"/>
                <w:szCs w:val="22"/>
                <w:lang w:val="en-GB"/>
              </w:rPr>
              <w:t xml:space="preserve">a </w:t>
            </w:r>
            <w:r w:rsidR="00671AE3" w:rsidRPr="007565A0">
              <w:rPr>
                <w:sz w:val="22"/>
                <w:szCs w:val="22"/>
                <w:lang w:val="en-GB"/>
              </w:rPr>
              <w:t xml:space="preserve">programme with 60 ECTS </w:t>
            </w:r>
            <w:r w:rsidR="007565A0" w:rsidRPr="007565A0">
              <w:rPr>
                <w:sz w:val="22"/>
                <w:szCs w:val="22"/>
                <w:lang w:val="en-GB"/>
              </w:rPr>
              <w:t>points</w:t>
            </w:r>
            <w:r w:rsidR="00671AE3" w:rsidRPr="007565A0">
              <w:rPr>
                <w:sz w:val="22"/>
                <w:szCs w:val="22"/>
                <w:lang w:val="en-GB"/>
              </w:rPr>
              <w:t xml:space="preserve"> or </w:t>
            </w:r>
            <w:r w:rsidR="00DD2659">
              <w:rPr>
                <w:sz w:val="22"/>
                <w:szCs w:val="22"/>
                <w:lang w:val="en-GB"/>
              </w:rPr>
              <w:t xml:space="preserve">a </w:t>
            </w:r>
            <w:r w:rsidR="007565A0" w:rsidRPr="007565A0">
              <w:rPr>
                <w:sz w:val="22"/>
                <w:szCs w:val="22"/>
                <w:lang w:val="en-GB"/>
              </w:rPr>
              <w:t>programme equivalent of 60 ECTS points</w:t>
            </w:r>
            <w:r w:rsidR="00DF2538" w:rsidRPr="007565A0">
              <w:rPr>
                <w:sz w:val="22"/>
                <w:szCs w:val="22"/>
                <w:lang w:val="en-GB"/>
              </w:rPr>
              <w:t>)</w:t>
            </w:r>
            <w:r w:rsidR="005A5753">
              <w:rPr>
                <w:sz w:val="22"/>
                <w:szCs w:val="22"/>
                <w:lang w:val="en-GB"/>
              </w:rPr>
              <w:t>.</w:t>
            </w:r>
          </w:p>
          <w:p w14:paraId="1F8ADC45" w14:textId="0018453B" w:rsidR="004C06FF" w:rsidRDefault="00D63802" w:rsidP="00EC4148">
            <w:pPr>
              <w:spacing w:before="100" w:after="100"/>
              <w:jc w:val="both"/>
              <w:rPr>
                <w:bCs/>
                <w:lang w:val="en-US"/>
              </w:rPr>
            </w:pPr>
            <w:r w:rsidRPr="00684FA3">
              <w:rPr>
                <w:sz w:val="22"/>
                <w:szCs w:val="22"/>
                <w:lang w:val="en-GB"/>
              </w:rPr>
              <w:t xml:space="preserve">6. </w:t>
            </w:r>
            <w:r w:rsidR="00DF2538">
              <w:rPr>
                <w:sz w:val="22"/>
                <w:szCs w:val="22"/>
                <w:lang w:val="en-GB"/>
              </w:rPr>
              <w:t xml:space="preserve">The Doctoral </w:t>
            </w:r>
            <w:r w:rsidR="00EB2AF7">
              <w:rPr>
                <w:sz w:val="22"/>
                <w:szCs w:val="22"/>
                <w:lang w:val="en-GB"/>
              </w:rPr>
              <w:t>s</w:t>
            </w:r>
            <w:r w:rsidR="00DF2538">
              <w:rPr>
                <w:sz w:val="22"/>
                <w:szCs w:val="22"/>
                <w:lang w:val="en-GB"/>
              </w:rPr>
              <w:t>tudy c</w:t>
            </w:r>
            <w:r w:rsidR="00EB2AF7">
              <w:rPr>
                <w:sz w:val="22"/>
                <w:szCs w:val="22"/>
                <w:lang w:val="en-GB"/>
              </w:rPr>
              <w:t>ouncil c</w:t>
            </w:r>
            <w:r w:rsidR="00DF2538">
              <w:rPr>
                <w:sz w:val="22"/>
                <w:szCs w:val="22"/>
                <w:lang w:val="en-GB"/>
              </w:rPr>
              <w:t xml:space="preserve">an </w:t>
            </w:r>
            <w:r w:rsidR="004C06FF">
              <w:rPr>
                <w:sz w:val="22"/>
                <w:szCs w:val="22"/>
                <w:lang w:val="en-GB"/>
              </w:rPr>
              <w:t>recognize</w:t>
            </w:r>
            <w:r w:rsidR="005A5753">
              <w:rPr>
                <w:sz w:val="22"/>
                <w:szCs w:val="22"/>
                <w:lang w:val="en-GB"/>
              </w:rPr>
              <w:t xml:space="preserve"> some </w:t>
            </w:r>
            <w:r w:rsidR="004C06FF">
              <w:rPr>
                <w:sz w:val="22"/>
                <w:szCs w:val="22"/>
                <w:lang w:val="en-GB"/>
              </w:rPr>
              <w:t>requirements</w:t>
            </w:r>
            <w:r w:rsidR="00DF2538">
              <w:rPr>
                <w:sz w:val="22"/>
                <w:szCs w:val="22"/>
                <w:lang w:val="en-GB"/>
              </w:rPr>
              <w:t xml:space="preserve"> and set the remaining requirements for th</w:t>
            </w:r>
            <w:r w:rsidR="005A5753">
              <w:rPr>
                <w:sz w:val="22"/>
                <w:szCs w:val="22"/>
                <w:lang w:val="en-GB"/>
              </w:rPr>
              <w:t>e</w:t>
            </w:r>
            <w:r w:rsidR="00DF2538">
              <w:rPr>
                <w:sz w:val="22"/>
                <w:szCs w:val="22"/>
                <w:lang w:val="en-GB"/>
              </w:rPr>
              <w:t xml:space="preserve"> candidates who have </w:t>
            </w:r>
            <w:r w:rsidR="004C06FF">
              <w:rPr>
                <w:sz w:val="22"/>
                <w:szCs w:val="22"/>
                <w:lang w:val="en-GB"/>
              </w:rPr>
              <w:t>received</w:t>
            </w:r>
            <w:r w:rsidR="00DF2538">
              <w:rPr>
                <w:sz w:val="22"/>
                <w:szCs w:val="22"/>
                <w:lang w:val="en-GB"/>
              </w:rPr>
              <w:t xml:space="preserve"> a Master of Science degree or have </w:t>
            </w:r>
            <w:r w:rsidR="004C06FF">
              <w:rPr>
                <w:sz w:val="22"/>
                <w:szCs w:val="22"/>
                <w:lang w:val="en-GB"/>
              </w:rPr>
              <w:t>co</w:t>
            </w:r>
            <w:r w:rsidR="004C06FF" w:rsidRPr="004C06FF">
              <w:rPr>
                <w:sz w:val="22"/>
                <w:szCs w:val="22"/>
                <w:lang w:val="en-GB"/>
              </w:rPr>
              <w:t>mpleted</w:t>
            </w:r>
            <w:r w:rsidR="004C06FF">
              <w:rPr>
                <w:sz w:val="22"/>
                <w:szCs w:val="22"/>
                <w:lang w:val="en-GB"/>
              </w:rPr>
              <w:t xml:space="preserve"> </w:t>
            </w:r>
            <w:r w:rsidR="004C06FF" w:rsidRPr="004C06FF">
              <w:rPr>
                <w:sz w:val="22"/>
                <w:szCs w:val="22"/>
                <w:lang w:val="en-GB"/>
              </w:rPr>
              <w:t>their postgraduate studies at a related field of study.</w:t>
            </w:r>
            <w:r w:rsidR="004C06FF">
              <w:rPr>
                <w:bCs/>
                <w:lang w:val="en-US"/>
              </w:rPr>
              <w:t xml:space="preserve">  </w:t>
            </w:r>
          </w:p>
          <w:p w14:paraId="3E24A234" w14:textId="77777777" w:rsidR="004C06FF" w:rsidRDefault="004C06FF" w:rsidP="00EC4148">
            <w:pPr>
              <w:spacing w:before="100" w:after="100"/>
              <w:jc w:val="both"/>
              <w:rPr>
                <w:bCs/>
                <w:lang w:val="en-US"/>
              </w:rPr>
            </w:pPr>
          </w:p>
          <w:p w14:paraId="75F23E46" w14:textId="05E439D2" w:rsidR="000A2582" w:rsidRPr="00684FA3" w:rsidRDefault="00193AFB" w:rsidP="00EC4148">
            <w:pPr>
              <w:jc w:val="both"/>
              <w:rPr>
                <w:sz w:val="22"/>
                <w:szCs w:val="22"/>
                <w:lang w:val="en-GB"/>
              </w:rPr>
            </w:pPr>
            <w:r>
              <w:rPr>
                <w:sz w:val="22"/>
                <w:szCs w:val="22"/>
                <w:lang w:val="en-GB"/>
              </w:rPr>
              <w:t>Additional conditions</w:t>
            </w:r>
            <w:r w:rsidR="000A2582" w:rsidRPr="00684FA3">
              <w:rPr>
                <w:sz w:val="22"/>
                <w:szCs w:val="22"/>
                <w:lang w:val="en-GB"/>
              </w:rPr>
              <w:t xml:space="preserve">: </w:t>
            </w:r>
          </w:p>
          <w:p w14:paraId="16973F8F" w14:textId="19E253F1" w:rsidR="00014EBA" w:rsidRPr="00684FA3" w:rsidRDefault="000A2582" w:rsidP="00EC4148">
            <w:pPr>
              <w:jc w:val="both"/>
              <w:rPr>
                <w:sz w:val="22"/>
                <w:szCs w:val="22"/>
                <w:lang w:val="en-GB"/>
              </w:rPr>
            </w:pPr>
            <w:r w:rsidRPr="00684FA3">
              <w:rPr>
                <w:sz w:val="22"/>
                <w:szCs w:val="22"/>
                <w:lang w:val="en-GB"/>
              </w:rPr>
              <w:t xml:space="preserve">1. </w:t>
            </w:r>
            <w:r w:rsidR="00DF2538">
              <w:rPr>
                <w:sz w:val="22"/>
                <w:szCs w:val="22"/>
                <w:lang w:val="en-GB"/>
              </w:rPr>
              <w:t xml:space="preserve">the minimum </w:t>
            </w:r>
            <w:r w:rsidR="005A5753">
              <w:rPr>
                <w:sz w:val="22"/>
                <w:szCs w:val="22"/>
                <w:lang w:val="en-GB"/>
              </w:rPr>
              <w:t xml:space="preserve">grade point average achieved </w:t>
            </w:r>
            <w:r w:rsidR="00DF2538">
              <w:rPr>
                <w:sz w:val="22"/>
                <w:szCs w:val="22"/>
                <w:lang w:val="en-GB"/>
              </w:rPr>
              <w:t xml:space="preserve">at a graduate study: 3.60 </w:t>
            </w:r>
          </w:p>
          <w:p w14:paraId="377F4D10" w14:textId="7620ADE4" w:rsidR="00DF2538" w:rsidRDefault="000A2582" w:rsidP="00EC4148">
            <w:pPr>
              <w:jc w:val="both"/>
              <w:rPr>
                <w:sz w:val="22"/>
                <w:szCs w:val="22"/>
                <w:lang w:val="en-GB"/>
              </w:rPr>
            </w:pPr>
            <w:r w:rsidRPr="00684FA3">
              <w:rPr>
                <w:sz w:val="22"/>
                <w:szCs w:val="22"/>
                <w:lang w:val="en-GB"/>
              </w:rPr>
              <w:t>2.</w:t>
            </w:r>
            <w:r w:rsidR="00DF2538">
              <w:rPr>
                <w:sz w:val="22"/>
                <w:szCs w:val="22"/>
                <w:lang w:val="en-GB"/>
              </w:rPr>
              <w:t xml:space="preserve"> B2 level of a </w:t>
            </w:r>
            <w:r w:rsidR="00DD2659">
              <w:rPr>
                <w:sz w:val="22"/>
                <w:szCs w:val="22"/>
                <w:lang w:val="en-GB"/>
              </w:rPr>
              <w:t>world</w:t>
            </w:r>
            <w:r w:rsidR="00DF2538">
              <w:rPr>
                <w:sz w:val="22"/>
                <w:szCs w:val="22"/>
                <w:lang w:val="en-GB"/>
              </w:rPr>
              <w:t xml:space="preserve"> language (English or other)</w:t>
            </w:r>
            <w:r w:rsidRPr="00684FA3">
              <w:rPr>
                <w:sz w:val="22"/>
                <w:szCs w:val="22"/>
                <w:lang w:val="en-GB"/>
              </w:rPr>
              <w:t xml:space="preserve"> </w:t>
            </w:r>
          </w:p>
          <w:p w14:paraId="316977C9" w14:textId="75ED03CB" w:rsidR="00DF2538" w:rsidRDefault="00014EBA" w:rsidP="00EC4148">
            <w:pPr>
              <w:jc w:val="both"/>
              <w:rPr>
                <w:sz w:val="22"/>
                <w:szCs w:val="22"/>
                <w:lang w:val="en-GB"/>
              </w:rPr>
            </w:pPr>
            <w:r w:rsidRPr="00684FA3">
              <w:rPr>
                <w:sz w:val="22"/>
                <w:szCs w:val="22"/>
                <w:lang w:val="en-GB"/>
              </w:rPr>
              <w:t xml:space="preserve">3. </w:t>
            </w:r>
            <w:r w:rsidR="00DF2538">
              <w:rPr>
                <w:sz w:val="22"/>
                <w:szCs w:val="22"/>
                <w:lang w:val="en-GB"/>
              </w:rPr>
              <w:t>motivation to acquire specialist competencies for scientific and research work (</w:t>
            </w:r>
            <w:r w:rsidR="005A0873">
              <w:rPr>
                <w:sz w:val="22"/>
                <w:szCs w:val="22"/>
                <w:lang w:val="en-GB"/>
              </w:rPr>
              <w:t>the Council conducts an interview with a candidate)</w:t>
            </w:r>
          </w:p>
          <w:p w14:paraId="6C70C245" w14:textId="6F01EF4E" w:rsidR="000A2582" w:rsidRPr="00684FA3" w:rsidRDefault="000A2582" w:rsidP="00DF2538">
            <w:pPr>
              <w:rPr>
                <w:sz w:val="22"/>
                <w:szCs w:val="22"/>
                <w:lang w:val="en-GB"/>
              </w:rPr>
            </w:pPr>
          </w:p>
        </w:tc>
      </w:tr>
      <w:tr w:rsidR="005339A6" w:rsidRPr="00684FA3" w14:paraId="7FFBD798" w14:textId="77777777" w:rsidTr="005339A6">
        <w:tc>
          <w:tcPr>
            <w:tcW w:w="9016" w:type="dxa"/>
          </w:tcPr>
          <w:p w14:paraId="706C2607" w14:textId="32710D03" w:rsidR="005339A6" w:rsidRPr="00684FA3" w:rsidRDefault="00DF2538">
            <w:pPr>
              <w:rPr>
                <w:lang w:val="en-GB"/>
              </w:rPr>
            </w:pPr>
            <w:r>
              <w:rPr>
                <w:lang w:val="en-GB"/>
              </w:rPr>
              <w:t>Tuition fee per semester</w:t>
            </w:r>
            <w:r w:rsidR="00212A7E" w:rsidRPr="00684FA3">
              <w:rPr>
                <w:lang w:val="en-GB"/>
              </w:rPr>
              <w:t>:</w:t>
            </w:r>
            <w:r w:rsidR="000A2582" w:rsidRPr="00684FA3">
              <w:rPr>
                <w:lang w:val="en-GB"/>
              </w:rPr>
              <w:t xml:space="preserve"> </w:t>
            </w:r>
            <w:r w:rsidR="00C43526" w:rsidRPr="00684FA3">
              <w:rPr>
                <w:lang w:val="en-GB"/>
              </w:rPr>
              <w:t xml:space="preserve"> </w:t>
            </w:r>
            <w:r w:rsidR="00A450B0" w:rsidRPr="00684FA3">
              <w:rPr>
                <w:b/>
                <w:sz w:val="22"/>
                <w:szCs w:val="22"/>
                <w:lang w:val="en-GB"/>
              </w:rPr>
              <w:t>1</w:t>
            </w:r>
            <w:r>
              <w:rPr>
                <w:b/>
                <w:sz w:val="22"/>
                <w:szCs w:val="22"/>
                <w:lang w:val="en-GB"/>
              </w:rPr>
              <w:t>,</w:t>
            </w:r>
            <w:r w:rsidR="00A450B0" w:rsidRPr="00684FA3">
              <w:rPr>
                <w:b/>
                <w:sz w:val="22"/>
                <w:szCs w:val="22"/>
                <w:lang w:val="en-GB"/>
              </w:rPr>
              <w:t>128</w:t>
            </w:r>
            <w:r>
              <w:rPr>
                <w:b/>
                <w:sz w:val="22"/>
                <w:szCs w:val="22"/>
                <w:lang w:val="en-GB"/>
              </w:rPr>
              <w:t>.</w:t>
            </w:r>
            <w:r w:rsidR="00A450B0" w:rsidRPr="00684FA3">
              <w:rPr>
                <w:b/>
                <w:sz w:val="22"/>
                <w:szCs w:val="22"/>
                <w:lang w:val="en-GB"/>
              </w:rPr>
              <w:t xml:space="preserve">14 </w:t>
            </w:r>
            <w:r w:rsidR="00C43526" w:rsidRPr="00684FA3">
              <w:rPr>
                <w:b/>
                <w:sz w:val="22"/>
                <w:szCs w:val="22"/>
                <w:lang w:val="en-GB"/>
              </w:rPr>
              <w:t>EUR</w:t>
            </w:r>
          </w:p>
        </w:tc>
      </w:tr>
    </w:tbl>
    <w:p w14:paraId="3558B8E4" w14:textId="4F9D777E" w:rsidR="005339A6" w:rsidRDefault="005339A6"/>
    <w:sectPr w:rsidR="00533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2306"/>
    <w:multiLevelType w:val="hybridMultilevel"/>
    <w:tmpl w:val="97B0C3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0041C9"/>
    <w:multiLevelType w:val="hybridMultilevel"/>
    <w:tmpl w:val="F828C6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A6"/>
    <w:rsid w:val="00014EBA"/>
    <w:rsid w:val="00080CB2"/>
    <w:rsid w:val="000A2582"/>
    <w:rsid w:val="000C1654"/>
    <w:rsid w:val="00193AFB"/>
    <w:rsid w:val="00205875"/>
    <w:rsid w:val="00212A7E"/>
    <w:rsid w:val="002465E7"/>
    <w:rsid w:val="00285D32"/>
    <w:rsid w:val="00371A85"/>
    <w:rsid w:val="003756B3"/>
    <w:rsid w:val="003B5575"/>
    <w:rsid w:val="004150EA"/>
    <w:rsid w:val="00415DFF"/>
    <w:rsid w:val="0044631F"/>
    <w:rsid w:val="004826DD"/>
    <w:rsid w:val="004C06FF"/>
    <w:rsid w:val="005339A6"/>
    <w:rsid w:val="00547B9B"/>
    <w:rsid w:val="00570272"/>
    <w:rsid w:val="005A0873"/>
    <w:rsid w:val="005A5753"/>
    <w:rsid w:val="005A799E"/>
    <w:rsid w:val="005E689B"/>
    <w:rsid w:val="00614CDC"/>
    <w:rsid w:val="00644A61"/>
    <w:rsid w:val="00671AE3"/>
    <w:rsid w:val="00684FA3"/>
    <w:rsid w:val="006F1494"/>
    <w:rsid w:val="007565A0"/>
    <w:rsid w:val="008632C3"/>
    <w:rsid w:val="00962236"/>
    <w:rsid w:val="00A12151"/>
    <w:rsid w:val="00A41BE8"/>
    <w:rsid w:val="00A450B0"/>
    <w:rsid w:val="00A755F9"/>
    <w:rsid w:val="00B61EAB"/>
    <w:rsid w:val="00B90231"/>
    <w:rsid w:val="00B935BB"/>
    <w:rsid w:val="00C33537"/>
    <w:rsid w:val="00C43526"/>
    <w:rsid w:val="00C5435F"/>
    <w:rsid w:val="00C96255"/>
    <w:rsid w:val="00D27367"/>
    <w:rsid w:val="00D27C91"/>
    <w:rsid w:val="00D63802"/>
    <w:rsid w:val="00D63EEC"/>
    <w:rsid w:val="00DA51D2"/>
    <w:rsid w:val="00DD02B5"/>
    <w:rsid w:val="00DD2659"/>
    <w:rsid w:val="00DF2538"/>
    <w:rsid w:val="00E27C1D"/>
    <w:rsid w:val="00EB2AF7"/>
    <w:rsid w:val="00EC4148"/>
    <w:rsid w:val="00EC51BD"/>
    <w:rsid w:val="00FC03D7"/>
    <w:rsid w:val="00FC3F66"/>
    <w:rsid w:val="00FD1A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C55E"/>
  <w15:chartTrackingRefBased/>
  <w15:docId w15:val="{7A75B54C-A76A-4749-8711-046F94A5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3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14EBA"/>
    <w:pPr>
      <w:spacing w:after="200" w:line="276" w:lineRule="auto"/>
      <w:ind w:left="720"/>
      <w:contextualSpacing/>
    </w:pPr>
    <w:rPr>
      <w:rFonts w:ascii="Calibri" w:eastAsia="Calibri" w:hAnsi="Calibri" w:cs="Times New Roman"/>
      <w:kern w:val="0"/>
      <w:sz w:val="22"/>
      <w:szCs w:val="22"/>
      <w14:ligatures w14:val="none"/>
    </w:rPr>
  </w:style>
  <w:style w:type="paragraph" w:styleId="Bezproreda">
    <w:name w:val="No Spacing"/>
    <w:uiPriority w:val="1"/>
    <w:qFormat/>
    <w:rsid w:val="000C1654"/>
    <w:rPr>
      <w:rFonts w:ascii="Calibri" w:eastAsia="Calibri" w:hAnsi="Calibri" w:cs="Times New Roman"/>
      <w:kern w:val="0"/>
      <w:sz w:val="22"/>
      <w:szCs w:val="22"/>
      <w14:ligatures w14:val="none"/>
    </w:rPr>
  </w:style>
  <w:style w:type="character" w:customStyle="1" w:styleId="apple-converted-space">
    <w:name w:val="apple-converted-space"/>
    <w:basedOn w:val="Zadanifontodlomka"/>
    <w:rsid w:val="000C1654"/>
  </w:style>
  <w:style w:type="character" w:styleId="Istaknuto">
    <w:name w:val="Emphasis"/>
    <w:basedOn w:val="Zadanifontodlomka"/>
    <w:uiPriority w:val="20"/>
    <w:qFormat/>
    <w:rsid w:val="00C33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43DF4-DBDC-4F54-8F8A-E9DDFD1B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Pages>
  <Words>774</Words>
  <Characters>4412</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Velički</dc:creator>
  <cp:keywords/>
  <dc:description/>
  <cp:lastModifiedBy>Mirta Kos Kolobarić</cp:lastModifiedBy>
  <cp:revision>31</cp:revision>
  <dcterms:created xsi:type="dcterms:W3CDTF">2023-11-18T12:01:00Z</dcterms:created>
  <dcterms:modified xsi:type="dcterms:W3CDTF">2023-12-17T14:47:00Z</dcterms:modified>
</cp:coreProperties>
</file>