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07B37" w14:textId="77777777" w:rsidR="000309A5" w:rsidRDefault="000309A5" w:rsidP="000309A5">
      <w:pPr>
        <w:spacing w:after="1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309A5">
        <w:rPr>
          <w:rFonts w:ascii="Times New Roman" w:hAnsi="Times New Roman"/>
          <w:b/>
          <w:bCs/>
          <w:sz w:val="24"/>
          <w:szCs w:val="24"/>
        </w:rPr>
        <w:t>OBRAZAC PRIMJERA DOBRE PRAKSE</w:t>
      </w:r>
    </w:p>
    <w:p w14:paraId="2E03DAFA" w14:textId="77777777" w:rsidR="000309A5" w:rsidRDefault="000309A5" w:rsidP="000309A5">
      <w:pPr>
        <w:spacing w:after="1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F4752C" w14:textId="77777777" w:rsidR="000309A5" w:rsidRPr="00C6070A" w:rsidRDefault="000309A5" w:rsidP="000309A5">
      <w:pPr>
        <w:spacing w:after="120"/>
        <w:contextualSpacing/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113FF659" w14:textId="77777777" w:rsidR="000309A5" w:rsidRPr="009F488C" w:rsidRDefault="000309A5" w:rsidP="000309A5">
      <w:pPr>
        <w:spacing w:after="120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TableGrid1"/>
        <w:tblW w:w="9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203"/>
      </w:tblGrid>
      <w:tr w:rsidR="000309A5" w:rsidRPr="009F488C" w14:paraId="450D8B40" w14:textId="77777777" w:rsidTr="000309A5">
        <w:trPr>
          <w:trHeight w:val="852"/>
        </w:trPr>
        <w:tc>
          <w:tcPr>
            <w:tcW w:w="3085" w:type="dxa"/>
            <w:shd w:val="clear" w:color="auto" w:fill="D9E2F3" w:themeFill="accent1" w:themeFillTint="33"/>
          </w:tcPr>
          <w:p w14:paraId="5DDA743F" w14:textId="77777777" w:rsidR="000309A5" w:rsidRPr="009F488C" w:rsidRDefault="000309A5" w:rsidP="002D3E1E">
            <w:pPr>
              <w:spacing w:after="12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Sastavnica</w:t>
            </w:r>
          </w:p>
        </w:tc>
        <w:tc>
          <w:tcPr>
            <w:tcW w:w="6203" w:type="dxa"/>
            <w:noWrap/>
            <w:vAlign w:val="center"/>
          </w:tcPr>
          <w:p w14:paraId="20AA6C68" w14:textId="3661EEA7" w:rsidR="000309A5" w:rsidRPr="009F488C" w:rsidRDefault="00C2190A" w:rsidP="002D3E1E">
            <w:pPr>
              <w:spacing w:after="12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Sveučilište u Zagrebu Učiteljski fakultet</w:t>
            </w:r>
          </w:p>
        </w:tc>
      </w:tr>
      <w:tr w:rsidR="000309A5" w:rsidRPr="009F488C" w14:paraId="34CB761D" w14:textId="77777777" w:rsidTr="000309A5">
        <w:trPr>
          <w:trHeight w:val="852"/>
        </w:trPr>
        <w:tc>
          <w:tcPr>
            <w:tcW w:w="3085" w:type="dxa"/>
            <w:shd w:val="clear" w:color="auto" w:fill="D9E2F3" w:themeFill="accent1" w:themeFillTint="33"/>
          </w:tcPr>
          <w:p w14:paraId="33A3FC4E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Naziv aktivnosti</w:t>
            </w:r>
          </w:p>
        </w:tc>
        <w:tc>
          <w:tcPr>
            <w:tcW w:w="6203" w:type="dxa"/>
            <w:noWrap/>
            <w:vAlign w:val="center"/>
          </w:tcPr>
          <w:p w14:paraId="3512FEF3" w14:textId="5C964D58" w:rsidR="000309A5" w:rsidRPr="009F488C" w:rsidRDefault="00FB6E1B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humanitarna akcija </w:t>
            </w:r>
            <w:r w:rsidRPr="009F4F9E"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 xml:space="preserve">Humanitarko – </w:t>
            </w:r>
            <w:r w:rsidR="00FB10B4"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>Postani nečiji anđeo</w:t>
            </w:r>
            <w:r w:rsidRPr="009F4F9E"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 xml:space="preserve"> 2024.</w:t>
            </w:r>
          </w:p>
        </w:tc>
      </w:tr>
      <w:tr w:rsidR="000309A5" w:rsidRPr="009F488C" w14:paraId="3030B833" w14:textId="77777777" w:rsidTr="000309A5">
        <w:trPr>
          <w:trHeight w:val="748"/>
        </w:trPr>
        <w:tc>
          <w:tcPr>
            <w:tcW w:w="3085" w:type="dxa"/>
            <w:shd w:val="clear" w:color="auto" w:fill="D9E2F3" w:themeFill="accent1" w:themeFillTint="33"/>
            <w:hideMark/>
          </w:tcPr>
          <w:p w14:paraId="7C7EF519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Vrijeme provedbe</w:t>
            </w:r>
          </w:p>
        </w:tc>
        <w:tc>
          <w:tcPr>
            <w:tcW w:w="6203" w:type="dxa"/>
            <w:noWrap/>
            <w:vAlign w:val="center"/>
            <w:hideMark/>
          </w:tcPr>
          <w:p w14:paraId="2D8DB39F" w14:textId="19709378" w:rsidR="000309A5" w:rsidRPr="009F4F9E" w:rsidRDefault="009F4F9E" w:rsidP="002D3E1E">
            <w:pPr>
              <w:spacing w:after="12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9F4F9E">
              <w:rPr>
                <w:rFonts w:ascii="Times New Roman" w:hAnsi="Times New Roman"/>
                <w:bCs/>
                <w:noProof/>
                <w:sz w:val="20"/>
                <w:szCs w:val="20"/>
              </w:rPr>
              <w:t>studeni i prosinac 2024. godine</w:t>
            </w:r>
          </w:p>
        </w:tc>
      </w:tr>
      <w:tr w:rsidR="000309A5" w:rsidRPr="009F488C" w14:paraId="2CECCB16" w14:textId="77777777" w:rsidTr="000309A5">
        <w:trPr>
          <w:trHeight w:val="584"/>
        </w:trPr>
        <w:tc>
          <w:tcPr>
            <w:tcW w:w="3085" w:type="dxa"/>
            <w:shd w:val="clear" w:color="auto" w:fill="D9E2F3" w:themeFill="accent1" w:themeFillTint="33"/>
            <w:hideMark/>
          </w:tcPr>
          <w:p w14:paraId="58174369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Uključena tijela i osobe</w:t>
            </w:r>
          </w:p>
        </w:tc>
        <w:tc>
          <w:tcPr>
            <w:tcW w:w="6203" w:type="dxa"/>
            <w:hideMark/>
          </w:tcPr>
          <w:p w14:paraId="0F81E68B" w14:textId="0D8ACF3F" w:rsidR="000309A5" w:rsidRDefault="00C2190A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Studentski zbor Učiteljskog fakulteta</w:t>
            </w:r>
          </w:p>
          <w:p w14:paraId="05761C58" w14:textId="77777777" w:rsidR="000309A5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1F2A1823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0309A5" w:rsidRPr="009F488C" w14:paraId="6141FAD6" w14:textId="77777777" w:rsidTr="000309A5">
        <w:trPr>
          <w:trHeight w:val="300"/>
        </w:trPr>
        <w:tc>
          <w:tcPr>
            <w:tcW w:w="3085" w:type="dxa"/>
            <w:shd w:val="clear" w:color="auto" w:fill="D9E2F3" w:themeFill="accent1" w:themeFillTint="33"/>
          </w:tcPr>
          <w:p w14:paraId="1337D2B4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Indikatori ostvarenja</w:t>
            </w:r>
          </w:p>
          <w:p w14:paraId="5F9AF059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203" w:type="dxa"/>
          </w:tcPr>
          <w:p w14:paraId="56035F92" w14:textId="5228520B" w:rsidR="000309A5" w:rsidRDefault="007A12E1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Poboljšanje kvalitete života djece, pružajući im ne samo materijalnu podršku, već i osjećaj pripadnosti i topline.</w:t>
            </w:r>
          </w:p>
          <w:p w14:paraId="5A764AB1" w14:textId="4BCE5BA2" w:rsidR="000309A5" w:rsidRDefault="007A12E1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Ispunjena božićna želja svakog djeteta u nevedenim Kućama.</w:t>
            </w:r>
          </w:p>
          <w:p w14:paraId="63BDADB6" w14:textId="77777777" w:rsidR="000309A5" w:rsidRDefault="007A12E1" w:rsidP="007A12E1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P</w:t>
            </w:r>
            <w:r w:rsidRPr="007A12E1">
              <w:rPr>
                <w:rFonts w:ascii="Times New Roman" w:hAnsi="Times New Roman"/>
                <w:noProof/>
                <w:sz w:val="20"/>
                <w:szCs w:val="20"/>
              </w:rPr>
              <w:t>odizanj</w:t>
            </w:r>
            <w:r w:rsidR="00E0510F">
              <w:rPr>
                <w:rFonts w:ascii="Times New Roman" w:hAnsi="Times New Roman"/>
                <w:noProof/>
                <w:sz w:val="20"/>
                <w:szCs w:val="20"/>
              </w:rPr>
              <w:t>e</w:t>
            </w:r>
            <w:r w:rsidRPr="007A12E1">
              <w:rPr>
                <w:rFonts w:ascii="Times New Roman" w:hAnsi="Times New Roman"/>
                <w:noProof/>
                <w:sz w:val="20"/>
                <w:szCs w:val="20"/>
              </w:rPr>
              <w:t xml:space="preserve"> društvene svijesti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7A12E1">
              <w:rPr>
                <w:rFonts w:ascii="Times New Roman" w:hAnsi="Times New Roman"/>
                <w:noProof/>
                <w:sz w:val="20"/>
                <w:szCs w:val="20"/>
              </w:rPr>
              <w:t>i stvaranj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e</w:t>
            </w:r>
            <w:r w:rsidRPr="007A12E1">
              <w:rPr>
                <w:rFonts w:ascii="Times New Roman" w:hAnsi="Times New Roman"/>
                <w:noProof/>
                <w:sz w:val="20"/>
                <w:szCs w:val="20"/>
              </w:rPr>
              <w:t xml:space="preserve"> održive podrške ranjivoj skupini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  <w:p w14:paraId="071C3C4D" w14:textId="66DFC239" w:rsidR="0073076B" w:rsidRPr="009F488C" w:rsidRDefault="0073076B" w:rsidP="007A12E1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Volonterski rad i angažman studenata Učiteljskog fakulteta.</w:t>
            </w:r>
          </w:p>
        </w:tc>
      </w:tr>
      <w:tr w:rsidR="000309A5" w:rsidRPr="009F488C" w14:paraId="2CD4B8D6" w14:textId="77777777" w:rsidTr="000309A5">
        <w:trPr>
          <w:trHeight w:val="300"/>
        </w:trPr>
        <w:tc>
          <w:tcPr>
            <w:tcW w:w="3085" w:type="dxa"/>
            <w:shd w:val="clear" w:color="auto" w:fill="D9E2F3" w:themeFill="accent1" w:themeFillTint="33"/>
            <w:hideMark/>
          </w:tcPr>
          <w:p w14:paraId="3B40CBAB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Opis aktivnosti (do 3.000 znakova)</w:t>
            </w:r>
          </w:p>
          <w:p w14:paraId="3FD2367D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203" w:type="dxa"/>
            <w:hideMark/>
          </w:tcPr>
          <w:p w14:paraId="5FB431B6" w14:textId="1DF95F88" w:rsidR="000309A5" w:rsidRDefault="009F4F9E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3076B"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 xml:space="preserve">Humanitarko – </w:t>
            </w:r>
            <w:r w:rsidR="007A12E1" w:rsidRPr="0073076B"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>Postani nečiji anđeo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humanitarna je akcija u organizaciji Studentskog zbora Učiteljskog fakulteta</w:t>
            </w:r>
            <w:r w:rsidR="00E0510F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73076B">
              <w:rPr>
                <w:rFonts w:ascii="Times New Roman" w:hAnsi="Times New Roman"/>
                <w:noProof/>
                <w:sz w:val="20"/>
                <w:szCs w:val="20"/>
              </w:rPr>
              <w:t>s ciljem širenja zajedništva i nesebičnosti.</w:t>
            </w:r>
            <w:r w:rsidR="00551429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7A12E1">
              <w:rPr>
                <w:rFonts w:ascii="Times New Roman" w:hAnsi="Times New Roman"/>
                <w:noProof/>
                <w:sz w:val="20"/>
                <w:szCs w:val="20"/>
              </w:rPr>
              <w:t xml:space="preserve">Studentski zbor povezao se sa sljedećim </w:t>
            </w:r>
            <w:r w:rsidR="0073076B">
              <w:rPr>
                <w:rFonts w:ascii="Times New Roman" w:hAnsi="Times New Roman"/>
                <w:noProof/>
                <w:sz w:val="20"/>
                <w:szCs w:val="20"/>
              </w:rPr>
              <w:t>k</w:t>
            </w:r>
            <w:r w:rsidR="007A12E1">
              <w:rPr>
                <w:rFonts w:ascii="Times New Roman" w:hAnsi="Times New Roman"/>
                <w:noProof/>
                <w:sz w:val="20"/>
                <w:szCs w:val="20"/>
              </w:rPr>
              <w:t xml:space="preserve">ućama: </w:t>
            </w:r>
            <w:r w:rsidR="007A12E1" w:rsidRPr="007A12E1">
              <w:rPr>
                <w:rFonts w:ascii="Times New Roman" w:hAnsi="Times New Roman"/>
                <w:noProof/>
                <w:sz w:val="20"/>
                <w:szCs w:val="20"/>
              </w:rPr>
              <w:t>Kuć</w:t>
            </w:r>
            <w:r w:rsidR="007A12E1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  <w:r w:rsidR="007A12E1" w:rsidRPr="007A12E1">
              <w:rPr>
                <w:rFonts w:ascii="Times New Roman" w:hAnsi="Times New Roman"/>
                <w:noProof/>
                <w:sz w:val="20"/>
                <w:szCs w:val="20"/>
              </w:rPr>
              <w:t xml:space="preserve"> svete Terezije od Malog Isusa, Udru</w:t>
            </w:r>
            <w:r w:rsidR="007A12E1">
              <w:rPr>
                <w:rFonts w:ascii="Times New Roman" w:hAnsi="Times New Roman"/>
                <w:noProof/>
                <w:sz w:val="20"/>
                <w:szCs w:val="20"/>
              </w:rPr>
              <w:t>ga</w:t>
            </w:r>
            <w:r w:rsidR="007A12E1" w:rsidRPr="007A12E1">
              <w:rPr>
                <w:rFonts w:ascii="Times New Roman" w:hAnsi="Times New Roman"/>
                <w:noProof/>
                <w:sz w:val="20"/>
                <w:szCs w:val="20"/>
              </w:rPr>
              <w:t xml:space="preserve"> Nova Budućnost,</w:t>
            </w:r>
            <w:r w:rsidR="007A12E1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7A12E1" w:rsidRPr="007A12E1">
              <w:rPr>
                <w:rFonts w:ascii="Times New Roman" w:hAnsi="Times New Roman"/>
                <w:noProof/>
                <w:sz w:val="20"/>
                <w:szCs w:val="20"/>
              </w:rPr>
              <w:t>Kuć</w:t>
            </w:r>
            <w:r w:rsidR="00551429">
              <w:rPr>
                <w:rFonts w:ascii="Times New Roman" w:hAnsi="Times New Roman"/>
                <w:noProof/>
                <w:sz w:val="20"/>
                <w:szCs w:val="20"/>
              </w:rPr>
              <w:t xml:space="preserve">a </w:t>
            </w:r>
            <w:r w:rsidR="007A12E1" w:rsidRPr="007A12E1">
              <w:rPr>
                <w:rFonts w:ascii="Times New Roman" w:hAnsi="Times New Roman"/>
                <w:noProof/>
                <w:sz w:val="20"/>
                <w:szCs w:val="20"/>
              </w:rPr>
              <w:t>sv. Franje, Isusovačk</w:t>
            </w:r>
            <w:r w:rsidR="00551429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  <w:r w:rsidR="007A12E1" w:rsidRPr="007A12E1">
              <w:rPr>
                <w:rFonts w:ascii="Times New Roman" w:hAnsi="Times New Roman"/>
                <w:noProof/>
                <w:sz w:val="20"/>
                <w:szCs w:val="20"/>
              </w:rPr>
              <w:t xml:space="preserve"> služb</w:t>
            </w:r>
            <w:r w:rsidR="00551429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  <w:r w:rsidR="007A12E1" w:rsidRPr="007A12E1">
              <w:rPr>
                <w:rFonts w:ascii="Times New Roman" w:hAnsi="Times New Roman"/>
                <w:noProof/>
                <w:sz w:val="20"/>
                <w:szCs w:val="20"/>
              </w:rPr>
              <w:t xml:space="preserve"> za izbjeglice, Podružnic</w:t>
            </w:r>
            <w:r w:rsidR="00551429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  <w:r w:rsidR="007A12E1" w:rsidRPr="007A12E1">
              <w:rPr>
                <w:rFonts w:ascii="Times New Roman" w:hAnsi="Times New Roman"/>
                <w:noProof/>
                <w:sz w:val="20"/>
                <w:szCs w:val="20"/>
              </w:rPr>
              <w:t xml:space="preserve"> Antun Gustav Matoš, Kuć</w:t>
            </w:r>
            <w:r w:rsidR="00551429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  <w:r w:rsidR="007A12E1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7A12E1" w:rsidRPr="007A12E1">
              <w:rPr>
                <w:rFonts w:ascii="Times New Roman" w:hAnsi="Times New Roman"/>
                <w:noProof/>
                <w:sz w:val="20"/>
                <w:szCs w:val="20"/>
              </w:rPr>
              <w:t>Trešnjevka, Kuć</w:t>
            </w:r>
            <w:r w:rsidR="00551429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  <w:r w:rsidR="007A12E1" w:rsidRPr="007A12E1">
              <w:rPr>
                <w:rFonts w:ascii="Times New Roman" w:hAnsi="Times New Roman"/>
                <w:noProof/>
                <w:sz w:val="20"/>
                <w:szCs w:val="20"/>
              </w:rPr>
              <w:t xml:space="preserve"> za mlade, Kuć</w:t>
            </w:r>
            <w:r w:rsidR="00551429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  <w:r w:rsidR="007A12E1" w:rsidRPr="007A12E1">
              <w:rPr>
                <w:rFonts w:ascii="Times New Roman" w:hAnsi="Times New Roman"/>
                <w:noProof/>
                <w:sz w:val="20"/>
                <w:szCs w:val="20"/>
              </w:rPr>
              <w:t xml:space="preserve"> Brezovica, SOS Dječje sel</w:t>
            </w:r>
            <w:r w:rsidR="00551429">
              <w:rPr>
                <w:rFonts w:ascii="Times New Roman" w:hAnsi="Times New Roman"/>
                <w:noProof/>
                <w:sz w:val="20"/>
                <w:szCs w:val="20"/>
              </w:rPr>
              <w:t>o</w:t>
            </w:r>
            <w:r w:rsidR="007A12E1" w:rsidRPr="007A12E1">
              <w:rPr>
                <w:rFonts w:ascii="Times New Roman" w:hAnsi="Times New Roman"/>
                <w:noProof/>
                <w:sz w:val="20"/>
                <w:szCs w:val="20"/>
              </w:rPr>
              <w:t xml:space="preserve"> Lekenik, Kuć</w:t>
            </w:r>
            <w:r w:rsidR="00551429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  <w:r w:rsidR="007A12E1" w:rsidRPr="007A12E1">
              <w:rPr>
                <w:rFonts w:ascii="Times New Roman" w:hAnsi="Times New Roman"/>
                <w:noProof/>
                <w:sz w:val="20"/>
                <w:szCs w:val="20"/>
              </w:rPr>
              <w:t xml:space="preserve"> sv. Josipa,</w:t>
            </w:r>
            <w:r w:rsidR="007A12E1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7A12E1" w:rsidRPr="007A12E1">
              <w:rPr>
                <w:rFonts w:ascii="Times New Roman" w:hAnsi="Times New Roman"/>
                <w:noProof/>
                <w:sz w:val="20"/>
                <w:szCs w:val="20"/>
              </w:rPr>
              <w:t>Podružnic</w:t>
            </w:r>
            <w:r w:rsidR="00551429">
              <w:rPr>
                <w:rFonts w:ascii="Times New Roman" w:hAnsi="Times New Roman"/>
                <w:noProof/>
                <w:sz w:val="20"/>
                <w:szCs w:val="20"/>
              </w:rPr>
              <w:t xml:space="preserve">a </w:t>
            </w:r>
            <w:r w:rsidR="007A12E1" w:rsidRPr="007A12E1">
              <w:rPr>
                <w:rFonts w:ascii="Times New Roman" w:hAnsi="Times New Roman"/>
                <w:noProof/>
                <w:sz w:val="20"/>
                <w:szCs w:val="20"/>
              </w:rPr>
              <w:t>Laduč, Centar za djecu Zagreb - odjel Jarun te Kuć</w:t>
            </w:r>
            <w:r w:rsidR="00551429">
              <w:rPr>
                <w:rFonts w:ascii="Times New Roman" w:hAnsi="Times New Roman"/>
                <w:noProof/>
                <w:sz w:val="20"/>
                <w:szCs w:val="20"/>
              </w:rPr>
              <w:t>a</w:t>
            </w:r>
            <w:r w:rsidR="007A12E1" w:rsidRPr="007A12E1">
              <w:rPr>
                <w:rFonts w:ascii="Times New Roman" w:hAnsi="Times New Roman"/>
                <w:noProof/>
                <w:sz w:val="20"/>
                <w:szCs w:val="20"/>
              </w:rPr>
              <w:t xml:space="preserve"> ljubavi.</w:t>
            </w:r>
            <w:r w:rsidR="00551429">
              <w:rPr>
                <w:rFonts w:ascii="Times New Roman" w:hAnsi="Times New Roman"/>
                <w:noProof/>
                <w:sz w:val="20"/>
                <w:szCs w:val="20"/>
              </w:rPr>
              <w:t xml:space="preserve"> Navedene </w:t>
            </w:r>
            <w:r w:rsidR="0073076B">
              <w:rPr>
                <w:rFonts w:ascii="Times New Roman" w:hAnsi="Times New Roman"/>
                <w:noProof/>
                <w:sz w:val="20"/>
                <w:szCs w:val="20"/>
              </w:rPr>
              <w:t>k</w:t>
            </w:r>
            <w:r w:rsidR="00551429">
              <w:rPr>
                <w:rFonts w:ascii="Times New Roman" w:hAnsi="Times New Roman"/>
                <w:noProof/>
                <w:sz w:val="20"/>
                <w:szCs w:val="20"/>
              </w:rPr>
              <w:t>uće dostavile su božićne želje djece te je Studentski zbor za svako dijete pronašao njegovog anđela, tj. osobu koja im ispunjava želju</w:t>
            </w:r>
            <w:r w:rsidR="0073076B">
              <w:rPr>
                <w:rFonts w:ascii="Times New Roman" w:hAnsi="Times New Roman"/>
                <w:noProof/>
                <w:sz w:val="20"/>
                <w:szCs w:val="20"/>
              </w:rPr>
              <w:t xml:space="preserve">. U prostorijama fakulteta organizirana je dostava poklona koju je koordinirao Studentski zbor. </w:t>
            </w:r>
            <w:r w:rsidR="00551429">
              <w:rPr>
                <w:rFonts w:ascii="Times New Roman" w:hAnsi="Times New Roman"/>
                <w:noProof/>
                <w:sz w:val="20"/>
                <w:szCs w:val="20"/>
              </w:rPr>
              <w:t xml:space="preserve">Nakon što su svi pokloni prikupljeni </w:t>
            </w:r>
            <w:r w:rsidR="00E0510F">
              <w:rPr>
                <w:rFonts w:ascii="Times New Roman" w:hAnsi="Times New Roman"/>
                <w:noProof/>
                <w:sz w:val="20"/>
                <w:szCs w:val="20"/>
              </w:rPr>
              <w:t xml:space="preserve">u zgradi Učiteljskog fakulteta, dostavljeni su </w:t>
            </w:r>
            <w:r w:rsidR="0073076B">
              <w:rPr>
                <w:rFonts w:ascii="Times New Roman" w:hAnsi="Times New Roman"/>
                <w:noProof/>
                <w:sz w:val="20"/>
                <w:szCs w:val="20"/>
              </w:rPr>
              <w:t>k</w:t>
            </w:r>
            <w:r w:rsidR="00E0510F">
              <w:rPr>
                <w:rFonts w:ascii="Times New Roman" w:hAnsi="Times New Roman"/>
                <w:noProof/>
                <w:sz w:val="20"/>
                <w:szCs w:val="20"/>
              </w:rPr>
              <w:t xml:space="preserve">ućama i njihovoj djeci kako bi im uljepšali božićno razdoblje. </w:t>
            </w:r>
            <w:r w:rsidR="0073076B">
              <w:rPr>
                <w:rFonts w:ascii="Times New Roman" w:hAnsi="Times New Roman"/>
                <w:noProof/>
                <w:sz w:val="20"/>
                <w:szCs w:val="20"/>
              </w:rPr>
              <w:t xml:space="preserve">Ukupno je surađivano s 13 kuća te </w:t>
            </w:r>
            <w:r w:rsidR="00F23278">
              <w:rPr>
                <w:rFonts w:ascii="Times New Roman" w:hAnsi="Times New Roman"/>
                <w:noProof/>
                <w:sz w:val="20"/>
                <w:szCs w:val="20"/>
              </w:rPr>
              <w:t>je 509 dj</w:t>
            </w:r>
            <w:r w:rsidR="00912962">
              <w:rPr>
                <w:rFonts w:ascii="Times New Roman" w:hAnsi="Times New Roman"/>
                <w:noProof/>
                <w:sz w:val="20"/>
                <w:szCs w:val="20"/>
              </w:rPr>
              <w:t>ece zaprimilo božićni poklon.</w:t>
            </w:r>
          </w:p>
          <w:p w14:paraId="1EE4065C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0309A5" w:rsidRPr="009F488C" w14:paraId="595085B6" w14:textId="77777777" w:rsidTr="000309A5">
        <w:trPr>
          <w:trHeight w:val="300"/>
        </w:trPr>
        <w:tc>
          <w:tcPr>
            <w:tcW w:w="3085" w:type="dxa"/>
            <w:shd w:val="clear" w:color="auto" w:fill="D9E2F3" w:themeFill="accent1" w:themeFillTint="33"/>
            <w:hideMark/>
          </w:tcPr>
          <w:p w14:paraId="77C3B32B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Obrazloženje odabira primjera dobre prakse (navesti zašto smatrate da je navedena aktivnost primjer dobre prakse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; do 1000 znakova</w:t>
            </w: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6203" w:type="dxa"/>
            <w:hideMark/>
          </w:tcPr>
          <w:p w14:paraId="7B55B8F9" w14:textId="4BB28AF7" w:rsidR="000309A5" w:rsidRDefault="007A12E1" w:rsidP="007A12E1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A12E1">
              <w:rPr>
                <w:rFonts w:ascii="Times New Roman" w:hAnsi="Times New Roman"/>
                <w:noProof/>
                <w:sz w:val="20"/>
                <w:szCs w:val="20"/>
              </w:rPr>
              <w:t>Središnji cilj projekta Humanitarko bio je pružiti podršku djeci bez odgovarajuće roditeljske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7A12E1">
              <w:rPr>
                <w:rFonts w:ascii="Times New Roman" w:hAnsi="Times New Roman"/>
                <w:noProof/>
                <w:sz w:val="20"/>
                <w:szCs w:val="20"/>
              </w:rPr>
              <w:t>skrbi koja žive u domovima te im uljepšati blagdansko vrijeme ostvarivanjem njihovih želja.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Projekt je u</w:t>
            </w:r>
            <w:r w:rsidRPr="007A12E1">
              <w:rPr>
                <w:rFonts w:ascii="Times New Roman" w:hAnsi="Times New Roman"/>
                <w:noProof/>
                <w:sz w:val="20"/>
                <w:szCs w:val="20"/>
              </w:rPr>
              <w:t>spostavio trajne veze između fakulteta, dječjih domova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7A12E1">
              <w:rPr>
                <w:rFonts w:ascii="Times New Roman" w:hAnsi="Times New Roman"/>
                <w:noProof/>
                <w:sz w:val="20"/>
                <w:szCs w:val="20"/>
              </w:rPr>
              <w:t>i šire zajednice. Time je stvoren pozitivan primjer za buduće generacije studenata te potaknuta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7A12E1">
              <w:rPr>
                <w:rFonts w:ascii="Times New Roman" w:hAnsi="Times New Roman"/>
                <w:noProof/>
                <w:sz w:val="20"/>
                <w:szCs w:val="20"/>
              </w:rPr>
              <w:t>daljnja izgradnja sličnih inicijativa.</w:t>
            </w:r>
          </w:p>
          <w:p w14:paraId="22A61A6D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0309A5" w:rsidRPr="009F488C" w14:paraId="0B255C4F" w14:textId="77777777" w:rsidTr="000309A5">
        <w:trPr>
          <w:trHeight w:val="300"/>
        </w:trPr>
        <w:tc>
          <w:tcPr>
            <w:tcW w:w="3085" w:type="dxa"/>
            <w:shd w:val="clear" w:color="auto" w:fill="D9E2F3" w:themeFill="accent1" w:themeFillTint="33"/>
            <w:hideMark/>
          </w:tcPr>
          <w:p w14:paraId="01268737" w14:textId="77777777" w:rsidR="000309A5" w:rsidRPr="009F488C" w:rsidRDefault="000309A5" w:rsidP="000309A5">
            <w:pPr>
              <w:spacing w:after="12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Planovi za dodatno unaprjeđenje (navesti moguće planirane aktivnosti u sljedećem razdoblju)</w:t>
            </w:r>
          </w:p>
        </w:tc>
        <w:tc>
          <w:tcPr>
            <w:tcW w:w="6203" w:type="dxa"/>
            <w:hideMark/>
          </w:tcPr>
          <w:p w14:paraId="4DA4F012" w14:textId="7E8F07D4" w:rsidR="000309A5" w:rsidRDefault="00E0510F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Suradnja s većim brojem udruga i kuća </w:t>
            </w:r>
            <w:r w:rsidR="0073076B">
              <w:rPr>
                <w:rFonts w:ascii="Times New Roman" w:hAnsi="Times New Roman"/>
                <w:noProof/>
                <w:sz w:val="20"/>
                <w:szCs w:val="20"/>
              </w:rPr>
              <w:t xml:space="preserve">te uljepšavanje blagdana još većem broju djece. </w:t>
            </w:r>
          </w:p>
          <w:p w14:paraId="4B9AC286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14:paraId="11C36220" w14:textId="77777777" w:rsidR="004834DB" w:rsidRDefault="004834DB"/>
    <w:sectPr w:rsidR="004834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A5"/>
    <w:rsid w:val="000309A5"/>
    <w:rsid w:val="00092B3E"/>
    <w:rsid w:val="001E3B75"/>
    <w:rsid w:val="004834DB"/>
    <w:rsid w:val="00551429"/>
    <w:rsid w:val="005B4814"/>
    <w:rsid w:val="006E5179"/>
    <w:rsid w:val="0073076B"/>
    <w:rsid w:val="007A12E1"/>
    <w:rsid w:val="00912962"/>
    <w:rsid w:val="009F4F9E"/>
    <w:rsid w:val="00C2190A"/>
    <w:rsid w:val="00C6070A"/>
    <w:rsid w:val="00C76ED7"/>
    <w:rsid w:val="00CF0A2F"/>
    <w:rsid w:val="00E042A0"/>
    <w:rsid w:val="00E0510F"/>
    <w:rsid w:val="00ED01B1"/>
    <w:rsid w:val="00F23278"/>
    <w:rsid w:val="00F305D3"/>
    <w:rsid w:val="00FB10B4"/>
    <w:rsid w:val="00FB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278C6"/>
  <w15:chartTrackingRefBased/>
  <w15:docId w15:val="{5FC06EC7-8C9F-4303-9EF3-156F3F2F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9A5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0309A5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03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Đuran</dc:creator>
  <cp:keywords/>
  <dc:description/>
  <cp:lastModifiedBy>Ivana Borošić</cp:lastModifiedBy>
  <cp:revision>2</cp:revision>
  <dcterms:created xsi:type="dcterms:W3CDTF">2025-12-04T15:18:00Z</dcterms:created>
  <dcterms:modified xsi:type="dcterms:W3CDTF">2025-12-04T15:18:00Z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b395838166ab6510b8bed810e88e3bc9c392ae61a102766d8f48337be4c6de90</vt:lpwstr>
  </property>
</Properties>
</file>